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371" w:rsidRDefault="001E0053" w:rsidP="001E0053">
      <w:pPr>
        <w:rPr>
          <w:rFonts w:cs="Arial"/>
          <w:b/>
        </w:rPr>
      </w:pPr>
      <w:r w:rsidRPr="008E5F64">
        <w:rPr>
          <w:rFonts w:cs="Arial"/>
          <w:b/>
        </w:rPr>
        <w:t>ILPA Refugee Children’s Project Training courses</w:t>
      </w:r>
      <w:r w:rsidR="002B19B6">
        <w:rPr>
          <w:rFonts w:cs="Arial"/>
          <w:b/>
        </w:rPr>
        <w:t xml:space="preserve"> in Belfast: </w:t>
      </w:r>
    </w:p>
    <w:p w:rsidR="001E0053" w:rsidRDefault="00023074" w:rsidP="001E0053">
      <w:r>
        <w:rPr>
          <w:rFonts w:cs="Arial"/>
          <w:sz w:val="20"/>
          <w:szCs w:val="20"/>
        </w:rPr>
        <w:t>The ILPA Refugee Children’s Project funded by the Diana Memorial Fund is completing its third and final year</w:t>
      </w:r>
      <w:r w:rsidR="00423D20">
        <w:rPr>
          <w:rFonts w:cs="Arial"/>
          <w:sz w:val="20"/>
          <w:szCs w:val="20"/>
        </w:rPr>
        <w:t xml:space="preserve">, this year and </w:t>
      </w:r>
      <w:r>
        <w:rPr>
          <w:rFonts w:cs="Arial"/>
          <w:sz w:val="20"/>
          <w:szCs w:val="20"/>
        </w:rPr>
        <w:t>has been offering free training</w:t>
      </w:r>
      <w:r w:rsidR="00423D20">
        <w:rPr>
          <w:rFonts w:cs="Arial"/>
          <w:sz w:val="20"/>
          <w:szCs w:val="20"/>
        </w:rPr>
        <w:t xml:space="preserve"> in order to train immigration lawyers in the specialist area of dealing with Refugee Children’s cases.  </w:t>
      </w:r>
      <w:r>
        <w:rPr>
          <w:rFonts w:cs="Arial"/>
          <w:sz w:val="20"/>
          <w:szCs w:val="20"/>
        </w:rPr>
        <w:t xml:space="preserve">We now offer these free training courses in Belfast. The first </w:t>
      </w:r>
      <w:r w:rsidR="00423D20">
        <w:rPr>
          <w:rFonts w:cs="Arial"/>
          <w:sz w:val="20"/>
          <w:szCs w:val="20"/>
        </w:rPr>
        <w:t>two courses</w:t>
      </w:r>
      <w:r>
        <w:rPr>
          <w:rFonts w:cs="Arial"/>
          <w:sz w:val="20"/>
          <w:szCs w:val="20"/>
        </w:rPr>
        <w:t xml:space="preserve"> carry three CPD hours. </w:t>
      </w:r>
      <w:r w:rsidR="001E0053" w:rsidRPr="009B78AD">
        <w:rPr>
          <w:rFonts w:cs="Arial"/>
          <w:sz w:val="20"/>
          <w:szCs w:val="20"/>
        </w:rPr>
        <w:t xml:space="preserve"> </w:t>
      </w:r>
      <w:r w:rsidR="00423D20">
        <w:rPr>
          <w:rFonts w:cs="Arial"/>
          <w:sz w:val="20"/>
          <w:szCs w:val="20"/>
        </w:rPr>
        <w:t xml:space="preserve">The third course is aimed at Social Workers who deal with refugee children.  </w:t>
      </w:r>
      <w:r w:rsidR="001E0053" w:rsidRPr="009B78AD">
        <w:rPr>
          <w:rFonts w:cs="Arial"/>
          <w:sz w:val="20"/>
          <w:szCs w:val="20"/>
        </w:rPr>
        <w:t xml:space="preserve"> Venue details will be given once courses are booked on. </w:t>
      </w:r>
      <w:r w:rsidR="001E0053">
        <w:rPr>
          <w:rFonts w:cs="Arial"/>
          <w:sz w:val="20"/>
          <w:szCs w:val="20"/>
        </w:rPr>
        <w:t xml:space="preserve">To book on courses please go to  </w:t>
      </w:r>
      <w:hyperlink r:id="rId6" w:history="1">
        <w:r w:rsidR="001E0053" w:rsidRPr="0032597D">
          <w:rPr>
            <w:rStyle w:val="Hyperlink"/>
            <w:rFonts w:cs="Arial"/>
            <w:sz w:val="20"/>
            <w:szCs w:val="20"/>
          </w:rPr>
          <w:t>http://www.ilpa.org.uk/events-rcp.php</w:t>
        </w:r>
      </w:hyperlink>
    </w:p>
    <w:p w:rsidR="006046A4" w:rsidRDefault="006046A4" w:rsidP="001E0053">
      <w:pPr>
        <w:rPr>
          <w:rFonts w:cs="Arial"/>
          <w:sz w:val="20"/>
          <w:szCs w:val="20"/>
        </w:rPr>
      </w:pPr>
    </w:p>
    <w:tbl>
      <w:tblPr>
        <w:tblStyle w:val="TableGrid"/>
        <w:tblW w:w="0" w:type="auto"/>
        <w:tblInd w:w="-1026" w:type="dxa"/>
        <w:tblLook w:val="04A0"/>
      </w:tblPr>
      <w:tblGrid>
        <w:gridCol w:w="1517"/>
        <w:gridCol w:w="5954"/>
        <w:gridCol w:w="1574"/>
        <w:gridCol w:w="1587"/>
      </w:tblGrid>
      <w:tr w:rsidR="00360954" w:rsidRPr="008E5F64" w:rsidTr="00230FED">
        <w:trPr>
          <w:trHeight w:val="204"/>
        </w:trPr>
        <w:tc>
          <w:tcPr>
            <w:tcW w:w="1517" w:type="dxa"/>
          </w:tcPr>
          <w:p w:rsidR="00360954" w:rsidRPr="0073481D" w:rsidRDefault="00360954" w:rsidP="005615DC">
            <w:pPr>
              <w:rPr>
                <w:rFonts w:cs="Arial"/>
                <w:b/>
              </w:rPr>
            </w:pPr>
            <w:r w:rsidRPr="0073481D">
              <w:rPr>
                <w:rFonts w:cs="Arial"/>
                <w:b/>
              </w:rPr>
              <w:t xml:space="preserve">Date  </w:t>
            </w:r>
          </w:p>
        </w:tc>
        <w:tc>
          <w:tcPr>
            <w:tcW w:w="5954" w:type="dxa"/>
          </w:tcPr>
          <w:p w:rsidR="00360954" w:rsidRPr="0073481D" w:rsidRDefault="00360954" w:rsidP="005615DC">
            <w:pPr>
              <w:rPr>
                <w:rFonts w:cs="Arial"/>
                <w:b/>
              </w:rPr>
            </w:pPr>
            <w:r w:rsidRPr="0073481D">
              <w:rPr>
                <w:rFonts w:cs="Arial"/>
                <w:b/>
              </w:rPr>
              <w:t>Course Title &amp; Description</w:t>
            </w:r>
          </w:p>
        </w:tc>
        <w:tc>
          <w:tcPr>
            <w:tcW w:w="1574" w:type="dxa"/>
          </w:tcPr>
          <w:p w:rsidR="00360954" w:rsidRPr="0073481D" w:rsidRDefault="00360954" w:rsidP="005615DC">
            <w:pPr>
              <w:rPr>
                <w:rFonts w:cs="Arial"/>
                <w:b/>
              </w:rPr>
            </w:pPr>
            <w:r w:rsidRPr="0073481D">
              <w:rPr>
                <w:rFonts w:cs="Arial"/>
                <w:b/>
              </w:rPr>
              <w:t xml:space="preserve">Location </w:t>
            </w:r>
            <w:r w:rsidR="00833371">
              <w:rPr>
                <w:rFonts w:cs="Arial"/>
                <w:b/>
              </w:rPr>
              <w:t>and Time</w:t>
            </w:r>
          </w:p>
        </w:tc>
        <w:tc>
          <w:tcPr>
            <w:tcW w:w="1587" w:type="dxa"/>
          </w:tcPr>
          <w:p w:rsidR="00360954" w:rsidRPr="0073481D" w:rsidRDefault="00360954" w:rsidP="005615DC">
            <w:pPr>
              <w:rPr>
                <w:rFonts w:cs="Arial"/>
                <w:b/>
              </w:rPr>
            </w:pPr>
            <w:r w:rsidRPr="0073481D">
              <w:rPr>
                <w:rFonts w:cs="Arial"/>
                <w:b/>
              </w:rPr>
              <w:t>Trainers</w:t>
            </w:r>
          </w:p>
        </w:tc>
      </w:tr>
      <w:tr w:rsidR="00833371" w:rsidRPr="008E5F64" w:rsidTr="00230FED">
        <w:trPr>
          <w:trHeight w:val="1483"/>
        </w:trPr>
        <w:tc>
          <w:tcPr>
            <w:tcW w:w="1517" w:type="dxa"/>
          </w:tcPr>
          <w:p w:rsidR="002B19B6" w:rsidRDefault="002B19B6" w:rsidP="005615DC">
            <w:pPr>
              <w:rPr>
                <w:rFonts w:cs="Arial"/>
              </w:rPr>
            </w:pPr>
          </w:p>
          <w:p w:rsidR="00833371" w:rsidRDefault="00833371" w:rsidP="005615DC">
            <w:pPr>
              <w:rPr>
                <w:rFonts w:cs="Arial"/>
              </w:rPr>
            </w:pPr>
            <w:r>
              <w:rPr>
                <w:rFonts w:cs="Arial"/>
              </w:rPr>
              <w:t xml:space="preserve">Monday 22 October </w:t>
            </w:r>
          </w:p>
        </w:tc>
        <w:tc>
          <w:tcPr>
            <w:tcW w:w="5954" w:type="dxa"/>
          </w:tcPr>
          <w:p w:rsidR="002B19B6" w:rsidRDefault="002B19B6" w:rsidP="00833371">
            <w:pPr>
              <w:rPr>
                <w:b/>
                <w:color w:val="000000"/>
              </w:rPr>
            </w:pPr>
          </w:p>
          <w:p w:rsidR="00833371" w:rsidRDefault="00833371" w:rsidP="00833371">
            <w:pPr>
              <w:rPr>
                <w:b/>
                <w:color w:val="000000"/>
              </w:rPr>
            </w:pPr>
            <w:r w:rsidRPr="00833371">
              <w:rPr>
                <w:b/>
                <w:color w:val="000000"/>
              </w:rPr>
              <w:t xml:space="preserve">Guidance for non-practitioners </w:t>
            </w:r>
          </w:p>
          <w:p w:rsidR="002B19B6" w:rsidRPr="00833371" w:rsidRDefault="002B19B6" w:rsidP="00833371">
            <w:pPr>
              <w:rPr>
                <w:b/>
                <w:color w:val="000000"/>
              </w:rPr>
            </w:pPr>
          </w:p>
          <w:p w:rsidR="00833371" w:rsidRPr="002B19B6" w:rsidRDefault="00833371" w:rsidP="00833371">
            <w:pPr>
              <w:rPr>
                <w:rFonts w:cs="Arial"/>
                <w:b/>
                <w:sz w:val="20"/>
                <w:szCs w:val="20"/>
              </w:rPr>
            </w:pPr>
            <w:r w:rsidRPr="002B19B6">
              <w:rPr>
                <w:color w:val="000000"/>
                <w:sz w:val="20"/>
                <w:szCs w:val="20"/>
              </w:rPr>
              <w:t xml:space="preserve">A course aimed at those working with refugee children and other children subject to immigration control, either separated or part of a family, but who are not immigration practitioners.  This course seeks to assist non-legal advisors, support workers and similar to obtain good, independent legal advice for their clients by providing information and guidance on issues such as finding and locating immigration advisers, hints and tips on identifying a good immigration adviser, how immigration advisers and solicitors are regulated, what amounts to immigration advice, basic legal aid provisions and the type of documentation and evidence an immigration adviser needs to be able to properly assist a child or their family, as well as outlining how to support a child client who does not have a legal representative.  This course will provide those working with refugee children in a non-legal capacity the tools they need to support their clients through the legal process.  </w:t>
            </w:r>
          </w:p>
        </w:tc>
        <w:tc>
          <w:tcPr>
            <w:tcW w:w="1574" w:type="dxa"/>
          </w:tcPr>
          <w:p w:rsidR="002B19B6" w:rsidRDefault="002B19B6" w:rsidP="005615DC">
            <w:pPr>
              <w:rPr>
                <w:rFonts w:cs="Arial"/>
              </w:rPr>
            </w:pPr>
          </w:p>
          <w:p w:rsidR="00833371" w:rsidRDefault="00833371" w:rsidP="005615DC">
            <w:pPr>
              <w:rPr>
                <w:rFonts w:cs="Arial"/>
              </w:rPr>
            </w:pPr>
            <w:r>
              <w:rPr>
                <w:rFonts w:cs="Arial"/>
              </w:rPr>
              <w:t>Belfast</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2B19B6" w:rsidRDefault="002B19B6" w:rsidP="00833371">
            <w:pPr>
              <w:rPr>
                <w:rFonts w:cs="Arial"/>
              </w:rPr>
            </w:pPr>
          </w:p>
          <w:p w:rsidR="00833371" w:rsidRDefault="00833371" w:rsidP="00833371">
            <w:pPr>
              <w:rPr>
                <w:rFonts w:cs="Arial"/>
                <w:sz w:val="18"/>
                <w:szCs w:val="18"/>
              </w:rPr>
            </w:pPr>
            <w:r w:rsidRPr="00A166E8">
              <w:rPr>
                <w:rFonts w:cs="Arial"/>
              </w:rPr>
              <w:t>Alison Pickup,</w:t>
            </w:r>
            <w:r>
              <w:rPr>
                <w:rFonts w:cs="Arial"/>
                <w:sz w:val="18"/>
                <w:szCs w:val="18"/>
              </w:rPr>
              <w:t xml:space="preserve"> Barrister,  Doughty Street Chambers, </w:t>
            </w:r>
          </w:p>
          <w:p w:rsidR="00833371" w:rsidRDefault="00833371" w:rsidP="00833371">
            <w:pPr>
              <w:rPr>
                <w:rFonts w:cs="Arial"/>
              </w:rPr>
            </w:pPr>
          </w:p>
          <w:p w:rsidR="00833371" w:rsidRDefault="00833371" w:rsidP="00833371">
            <w:pPr>
              <w:rPr>
                <w:rFonts w:cs="Arial"/>
                <w:sz w:val="18"/>
                <w:szCs w:val="18"/>
              </w:rPr>
            </w:pPr>
            <w:r w:rsidRPr="005650A2">
              <w:rPr>
                <w:rFonts w:cs="Arial"/>
              </w:rPr>
              <w:t>Baljeet Sandhu,</w:t>
            </w:r>
            <w:r>
              <w:rPr>
                <w:rFonts w:cs="Arial"/>
                <w:sz w:val="18"/>
                <w:szCs w:val="18"/>
              </w:rPr>
              <w:t xml:space="preserve"> Solicitor  and Co Director, Refugee Children’s Rights Project  </w:t>
            </w:r>
          </w:p>
          <w:p w:rsidR="00833371" w:rsidRDefault="00833371" w:rsidP="00833371">
            <w:pPr>
              <w:rPr>
                <w:rFonts w:cs="Arial"/>
                <w:sz w:val="18"/>
                <w:szCs w:val="18"/>
              </w:rPr>
            </w:pPr>
          </w:p>
        </w:tc>
      </w:tr>
      <w:tr w:rsidR="00360954" w:rsidRPr="008E5F64" w:rsidTr="00230FED">
        <w:trPr>
          <w:trHeight w:val="1483"/>
        </w:trPr>
        <w:tc>
          <w:tcPr>
            <w:tcW w:w="1517" w:type="dxa"/>
          </w:tcPr>
          <w:p w:rsidR="00360954" w:rsidRDefault="00360954" w:rsidP="005615DC">
            <w:pPr>
              <w:rPr>
                <w:rFonts w:cs="Arial"/>
              </w:rPr>
            </w:pPr>
          </w:p>
          <w:p w:rsidR="00360954" w:rsidRDefault="007947E0" w:rsidP="005615DC">
            <w:pPr>
              <w:rPr>
                <w:rFonts w:cs="Arial"/>
              </w:rPr>
            </w:pPr>
            <w:r>
              <w:rPr>
                <w:rFonts w:cs="Arial"/>
              </w:rPr>
              <w:t xml:space="preserve">Tuesday 23 October </w:t>
            </w:r>
          </w:p>
        </w:tc>
        <w:tc>
          <w:tcPr>
            <w:tcW w:w="5954" w:type="dxa"/>
          </w:tcPr>
          <w:p w:rsidR="002B19B6" w:rsidRDefault="002B19B6" w:rsidP="00A166E8">
            <w:pPr>
              <w:rPr>
                <w:rFonts w:cs="Arial"/>
                <w:b/>
              </w:rPr>
            </w:pPr>
          </w:p>
          <w:p w:rsidR="00360954" w:rsidRDefault="007947E0" w:rsidP="00A166E8">
            <w:pPr>
              <w:rPr>
                <w:rFonts w:cs="Arial"/>
                <w:b/>
              </w:rPr>
            </w:pPr>
            <w:r w:rsidRPr="00A77361">
              <w:rPr>
                <w:rFonts w:cs="Arial"/>
                <w:b/>
              </w:rPr>
              <w:t xml:space="preserve">Legal Developments in </w:t>
            </w:r>
            <w:r w:rsidR="00A02131" w:rsidRPr="00A77361">
              <w:rPr>
                <w:rFonts w:cs="Arial"/>
                <w:b/>
              </w:rPr>
              <w:t xml:space="preserve">Refugee </w:t>
            </w:r>
            <w:r w:rsidRPr="00A77361">
              <w:rPr>
                <w:rFonts w:cs="Arial"/>
                <w:b/>
              </w:rPr>
              <w:t xml:space="preserve">Children’s cases </w:t>
            </w:r>
          </w:p>
          <w:p w:rsidR="002B19B6" w:rsidRDefault="002B19B6" w:rsidP="00A166E8">
            <w:pPr>
              <w:rPr>
                <w:rFonts w:cs="Arial"/>
                <w:b/>
              </w:rPr>
            </w:pPr>
          </w:p>
          <w:p w:rsidR="00A166E8" w:rsidRPr="002B19B6" w:rsidRDefault="00A166E8" w:rsidP="00A166E8">
            <w:pPr>
              <w:pStyle w:val="PlainText"/>
              <w:rPr>
                <w:rFonts w:ascii="Arial" w:hAnsi="Arial" w:cs="Arial"/>
                <w:sz w:val="20"/>
                <w:szCs w:val="20"/>
              </w:rPr>
            </w:pPr>
            <w:r w:rsidRPr="002B19B6">
              <w:rPr>
                <w:rFonts w:ascii="Arial" w:hAnsi="Arial" w:cs="Arial"/>
                <w:sz w:val="20"/>
                <w:szCs w:val="20"/>
              </w:rPr>
              <w:t>This seminar will focus on two important areas with which immigration practitioners representing children should familiarise themselves.</w:t>
            </w:r>
          </w:p>
          <w:p w:rsidR="00A166E8" w:rsidRPr="002B19B6" w:rsidRDefault="00A166E8" w:rsidP="00A166E8">
            <w:pPr>
              <w:pStyle w:val="PlainText"/>
              <w:rPr>
                <w:rFonts w:ascii="Arial" w:hAnsi="Arial" w:cs="Arial"/>
                <w:sz w:val="20"/>
                <w:szCs w:val="20"/>
              </w:rPr>
            </w:pPr>
            <w:r w:rsidRPr="002B19B6">
              <w:rPr>
                <w:rFonts w:ascii="Arial" w:hAnsi="Arial" w:cs="Arial"/>
                <w:sz w:val="20"/>
                <w:szCs w:val="20"/>
              </w:rPr>
              <w:t xml:space="preserve">First, this seminar will examine developments in law and policy relating to the best interests of the child. The best interests of the child are a mandatory and primary consideration in asylum, immigration and nationality decisions involving children both  under s.55 Borders, Citizenship and Immigration Act 2009 and under Articles 8 and (in detention cases) 5 ECHR. We will focus on developments since the Supreme Court's seminal judgment in </w:t>
            </w:r>
            <w:r w:rsidRPr="002B19B6">
              <w:rPr>
                <w:rFonts w:ascii="Arial" w:hAnsi="Arial" w:cs="Arial"/>
                <w:i/>
                <w:sz w:val="20"/>
                <w:szCs w:val="20"/>
              </w:rPr>
              <w:t>ZH (Tanzania) [2011] UKSC 4, [2011]</w:t>
            </w:r>
            <w:r w:rsidRPr="002B19B6">
              <w:rPr>
                <w:rFonts w:ascii="Arial" w:hAnsi="Arial" w:cs="Arial"/>
                <w:sz w:val="20"/>
                <w:szCs w:val="20"/>
              </w:rPr>
              <w:t xml:space="preserve"> 2 WLR 148. We will look at the treatment of the best interests of the child in domestic jurisprudence (such as </w:t>
            </w:r>
            <w:r w:rsidRPr="002B19B6">
              <w:rPr>
                <w:rFonts w:ascii="Arial" w:hAnsi="Arial" w:cs="Arial"/>
                <w:i/>
                <w:sz w:val="20"/>
                <w:szCs w:val="20"/>
              </w:rPr>
              <w:t>AJ (India) [2011]</w:t>
            </w:r>
            <w:r w:rsidRPr="002B19B6">
              <w:rPr>
                <w:rFonts w:ascii="Arial" w:hAnsi="Arial" w:cs="Arial"/>
                <w:sz w:val="20"/>
                <w:szCs w:val="20"/>
              </w:rPr>
              <w:t xml:space="preserve"> EWCA Civ 1191 and </w:t>
            </w:r>
            <w:r w:rsidRPr="002B19B6">
              <w:rPr>
                <w:rFonts w:ascii="Arial" w:hAnsi="Arial" w:cs="Arial"/>
                <w:i/>
                <w:sz w:val="20"/>
                <w:szCs w:val="20"/>
              </w:rPr>
              <w:t>SS (Sri Lanka) [2012]</w:t>
            </w:r>
            <w:r w:rsidRPr="002B19B6">
              <w:rPr>
                <w:rFonts w:ascii="Arial" w:hAnsi="Arial" w:cs="Arial"/>
                <w:sz w:val="20"/>
                <w:szCs w:val="20"/>
              </w:rPr>
              <w:t xml:space="preserve"> EWCA Civ 945) and also in the ECtHR's  case</w:t>
            </w:r>
            <w:r w:rsidR="00AB68A6" w:rsidRPr="002B19B6">
              <w:rPr>
                <w:rFonts w:ascii="Arial" w:hAnsi="Arial" w:cs="Arial"/>
                <w:sz w:val="20"/>
                <w:szCs w:val="20"/>
              </w:rPr>
              <w:t xml:space="preserve"> </w:t>
            </w:r>
            <w:r w:rsidRPr="002B19B6">
              <w:rPr>
                <w:rFonts w:ascii="Arial" w:hAnsi="Arial" w:cs="Arial"/>
                <w:sz w:val="20"/>
                <w:szCs w:val="20"/>
              </w:rPr>
              <w:t xml:space="preserve">law (in particular </w:t>
            </w:r>
            <w:r w:rsidRPr="002B19B6">
              <w:rPr>
                <w:rFonts w:ascii="Arial" w:hAnsi="Arial" w:cs="Arial"/>
                <w:i/>
                <w:sz w:val="20"/>
                <w:szCs w:val="20"/>
              </w:rPr>
              <w:t>Nunez v Norway</w:t>
            </w:r>
            <w:r w:rsidRPr="002B19B6">
              <w:rPr>
                <w:rFonts w:ascii="Arial" w:hAnsi="Arial" w:cs="Arial"/>
                <w:sz w:val="20"/>
                <w:szCs w:val="20"/>
              </w:rPr>
              <w:t xml:space="preserve">, application 5597/09).  We will also review the UKBA's own published guidance concerning the separation of families in criminal deportation and detention cases. </w:t>
            </w:r>
          </w:p>
          <w:p w:rsidR="00A166E8" w:rsidRPr="002B19B6" w:rsidRDefault="00A166E8" w:rsidP="00A166E8">
            <w:pPr>
              <w:pStyle w:val="PlainText"/>
              <w:rPr>
                <w:rFonts w:ascii="Arial" w:hAnsi="Arial" w:cs="Arial"/>
                <w:sz w:val="20"/>
                <w:szCs w:val="20"/>
              </w:rPr>
            </w:pPr>
            <w:r w:rsidRPr="002B19B6">
              <w:rPr>
                <w:rFonts w:ascii="Arial" w:hAnsi="Arial" w:cs="Arial"/>
                <w:sz w:val="20"/>
                <w:szCs w:val="20"/>
              </w:rPr>
              <w:t xml:space="preserve">Second, this seminar will consider developments in the law around the status and entitlements of children who are citizens of the European Union. We will focus on developments since the landmark judgment of the Grand Chamber of the CJEU in </w:t>
            </w:r>
            <w:r w:rsidRPr="002B19B6">
              <w:rPr>
                <w:rFonts w:ascii="Arial" w:hAnsi="Arial" w:cs="Arial"/>
                <w:i/>
                <w:sz w:val="20"/>
                <w:szCs w:val="20"/>
              </w:rPr>
              <w:t>Zambrano</w:t>
            </w:r>
            <w:r w:rsidRPr="002B19B6">
              <w:rPr>
                <w:rFonts w:ascii="Arial" w:hAnsi="Arial" w:cs="Arial"/>
                <w:sz w:val="20"/>
                <w:szCs w:val="20"/>
              </w:rPr>
              <w:t xml:space="preserve"> (C-34/09). This will include an examination of the Immigration (EEA) (Amendment) Regulations 2012 which purport to give effect to </w:t>
            </w:r>
            <w:r w:rsidRPr="002B19B6">
              <w:rPr>
                <w:rFonts w:ascii="Arial" w:hAnsi="Arial" w:cs="Arial"/>
                <w:i/>
                <w:sz w:val="20"/>
                <w:szCs w:val="20"/>
              </w:rPr>
              <w:t>Zambrano</w:t>
            </w:r>
            <w:r w:rsidRPr="002B19B6">
              <w:rPr>
                <w:rFonts w:ascii="Arial" w:hAnsi="Arial" w:cs="Arial"/>
                <w:sz w:val="20"/>
                <w:szCs w:val="20"/>
              </w:rPr>
              <w:t xml:space="preserve">. We will also look at the </w:t>
            </w:r>
            <w:r w:rsidRPr="002B19B6">
              <w:rPr>
                <w:rFonts w:ascii="Arial" w:hAnsi="Arial" w:cs="Arial"/>
                <w:sz w:val="20"/>
                <w:szCs w:val="20"/>
              </w:rPr>
              <w:lastRenderedPageBreak/>
              <w:t xml:space="preserve">CJEU's judgment in Dereci  (C-256/11) refining and arguably restricting the impact of </w:t>
            </w:r>
            <w:r w:rsidRPr="002B19B6">
              <w:rPr>
                <w:rFonts w:ascii="Arial" w:hAnsi="Arial" w:cs="Arial"/>
                <w:i/>
                <w:sz w:val="20"/>
                <w:szCs w:val="20"/>
              </w:rPr>
              <w:t>Zambrano</w:t>
            </w:r>
            <w:r w:rsidRPr="002B19B6">
              <w:rPr>
                <w:rFonts w:ascii="Arial" w:hAnsi="Arial" w:cs="Arial"/>
                <w:sz w:val="20"/>
                <w:szCs w:val="20"/>
              </w:rPr>
              <w:t>.</w:t>
            </w:r>
          </w:p>
          <w:p w:rsidR="00286912" w:rsidRDefault="00A166E8" w:rsidP="00A166E8">
            <w:pPr>
              <w:pStyle w:val="PlainText"/>
              <w:rPr>
                <w:rFonts w:cs="Arial"/>
              </w:rPr>
            </w:pPr>
            <w:r w:rsidRPr="002B19B6">
              <w:rPr>
                <w:rFonts w:ascii="Arial" w:hAnsi="Arial" w:cs="Arial"/>
                <w:sz w:val="20"/>
                <w:szCs w:val="20"/>
              </w:rPr>
              <w:t>The course will give practical guidance on how arguments around the best interests of the child and EU law can be deployed in challenges to expulsion and detention (where the child is being expelled with the parent or where the expulsion or detention splits the parent from the child).</w:t>
            </w:r>
          </w:p>
        </w:tc>
        <w:tc>
          <w:tcPr>
            <w:tcW w:w="1574" w:type="dxa"/>
          </w:tcPr>
          <w:p w:rsidR="002B19B6" w:rsidRDefault="002B19B6" w:rsidP="005615DC">
            <w:pPr>
              <w:rPr>
                <w:rFonts w:cs="Arial"/>
              </w:rPr>
            </w:pPr>
          </w:p>
          <w:p w:rsidR="00360954" w:rsidRDefault="00833371" w:rsidP="005615DC">
            <w:pPr>
              <w:rPr>
                <w:rFonts w:cs="Arial"/>
              </w:rPr>
            </w:pPr>
            <w:r>
              <w:rPr>
                <w:rFonts w:cs="Arial"/>
              </w:rPr>
              <w:t>Belfast</w:t>
            </w:r>
          </w:p>
          <w:p w:rsidR="00833371" w:rsidRDefault="00833371" w:rsidP="005615DC">
            <w:pPr>
              <w:rPr>
                <w:rFonts w:cs="Arial"/>
              </w:rPr>
            </w:pPr>
          </w:p>
          <w:p w:rsidR="00833371" w:rsidRPr="00833371" w:rsidRDefault="00833371" w:rsidP="005615DC">
            <w:pPr>
              <w:rPr>
                <w:rFonts w:cs="Arial"/>
              </w:rPr>
            </w:pPr>
            <w:r>
              <w:rPr>
                <w:rFonts w:cs="Arial"/>
              </w:rPr>
              <w:t>2 - 5.15 pm</w:t>
            </w:r>
          </w:p>
        </w:tc>
        <w:tc>
          <w:tcPr>
            <w:tcW w:w="1587" w:type="dxa"/>
          </w:tcPr>
          <w:p w:rsidR="002B19B6" w:rsidRDefault="002B19B6" w:rsidP="005650A2">
            <w:pPr>
              <w:rPr>
                <w:rFonts w:cs="Arial"/>
              </w:rPr>
            </w:pPr>
          </w:p>
          <w:p w:rsidR="005650A2" w:rsidRDefault="005650A2" w:rsidP="005650A2">
            <w:pPr>
              <w:rPr>
                <w:rFonts w:cs="Arial"/>
                <w:sz w:val="18"/>
                <w:szCs w:val="18"/>
              </w:rPr>
            </w:pPr>
            <w:r w:rsidRPr="00A166E8">
              <w:rPr>
                <w:rFonts w:cs="Arial"/>
              </w:rPr>
              <w:t>Alison Pickup,</w:t>
            </w:r>
            <w:r>
              <w:rPr>
                <w:rFonts w:cs="Arial"/>
                <w:sz w:val="18"/>
                <w:szCs w:val="18"/>
              </w:rPr>
              <w:t xml:space="preserve"> Barrister,  Doughty Street Chambers, </w:t>
            </w:r>
          </w:p>
          <w:p w:rsidR="005650A2" w:rsidRDefault="005650A2" w:rsidP="005650A2">
            <w:pPr>
              <w:rPr>
                <w:rFonts w:cs="Arial"/>
              </w:rPr>
            </w:pPr>
          </w:p>
          <w:p w:rsidR="00360954" w:rsidRPr="008E5F64" w:rsidRDefault="005650A2" w:rsidP="005650A2">
            <w:pPr>
              <w:rPr>
                <w:rFonts w:cs="Arial"/>
                <w:sz w:val="18"/>
                <w:szCs w:val="18"/>
              </w:rPr>
            </w:pPr>
            <w:r w:rsidRPr="005650A2">
              <w:rPr>
                <w:rFonts w:cs="Arial"/>
              </w:rPr>
              <w:t>Baljeet Sandhu,</w:t>
            </w:r>
            <w:r>
              <w:rPr>
                <w:rFonts w:cs="Arial"/>
                <w:sz w:val="18"/>
                <w:szCs w:val="18"/>
              </w:rPr>
              <w:t xml:space="preserve"> Solicitor  and Co Director, Refugee Children’s Rights Project  </w:t>
            </w:r>
          </w:p>
        </w:tc>
      </w:tr>
      <w:tr w:rsidR="002B19B6" w:rsidRPr="008E5F64" w:rsidTr="00230FED">
        <w:trPr>
          <w:trHeight w:val="1483"/>
        </w:trPr>
        <w:tc>
          <w:tcPr>
            <w:tcW w:w="1517" w:type="dxa"/>
          </w:tcPr>
          <w:p w:rsidR="002B19B6" w:rsidRDefault="002B19B6" w:rsidP="005615DC">
            <w:pPr>
              <w:rPr>
                <w:rFonts w:cs="Arial"/>
              </w:rPr>
            </w:pPr>
          </w:p>
          <w:p w:rsidR="002B19B6" w:rsidRDefault="002B19B6" w:rsidP="005615DC">
            <w:pPr>
              <w:rPr>
                <w:rFonts w:cs="Arial"/>
              </w:rPr>
            </w:pPr>
            <w:r>
              <w:rPr>
                <w:rFonts w:cs="Arial"/>
              </w:rPr>
              <w:t xml:space="preserve">Wednesday 24 October </w:t>
            </w:r>
          </w:p>
        </w:tc>
        <w:tc>
          <w:tcPr>
            <w:tcW w:w="5954" w:type="dxa"/>
          </w:tcPr>
          <w:p w:rsidR="002B19B6" w:rsidRDefault="002B19B6" w:rsidP="002B19B6">
            <w:pPr>
              <w:rPr>
                <w:rFonts w:cs="Arial"/>
                <w:b/>
              </w:rPr>
            </w:pPr>
          </w:p>
          <w:p w:rsidR="002B19B6" w:rsidRPr="00F81364" w:rsidRDefault="002B19B6" w:rsidP="002B19B6">
            <w:pPr>
              <w:rPr>
                <w:rFonts w:cs="Arial"/>
                <w:b/>
              </w:rPr>
            </w:pPr>
            <w:r w:rsidRPr="00F81364">
              <w:rPr>
                <w:rFonts w:cs="Arial"/>
                <w:b/>
              </w:rPr>
              <w:t xml:space="preserve">Working with Refugee Children:  A course on the asylum process and age assessments </w:t>
            </w:r>
            <w:r>
              <w:rPr>
                <w:rFonts w:cs="Arial"/>
                <w:b/>
              </w:rPr>
              <w:t>for Social Workers</w:t>
            </w:r>
          </w:p>
          <w:p w:rsidR="002B19B6" w:rsidRPr="00F81364" w:rsidRDefault="002B19B6" w:rsidP="002B19B6">
            <w:pPr>
              <w:rPr>
                <w:rFonts w:cs="Arial"/>
              </w:rPr>
            </w:pPr>
          </w:p>
          <w:p w:rsidR="002B19B6" w:rsidRPr="002B19B6" w:rsidRDefault="002B19B6" w:rsidP="002B19B6">
            <w:pPr>
              <w:rPr>
                <w:rFonts w:cs="Arial"/>
                <w:sz w:val="20"/>
                <w:szCs w:val="20"/>
              </w:rPr>
            </w:pPr>
            <w:r w:rsidRPr="002B19B6">
              <w:rPr>
                <w:rFonts w:cs="Arial"/>
                <w:sz w:val="20"/>
                <w:szCs w:val="20"/>
              </w:rPr>
              <w:t xml:space="preserve">A course aimed at social workers and others working in Children’s Services departments with refugee children and young people. The morning session aims to equip social workers with the tools to enable them to support children and young people through the asylum process by ensuring that they have a sufficient level of understanding of the legal principles applied in determining asylum claims as well as the procedure which the children will go through. The course will also equip social workers to support children and young people through the key parts of the process, ensure that they obtain good, independent legal advice, and understand basic legal aid provisions. The afternoon session will focus on the age assessment process and provide a practitioner’s perspective on how age assessments should be conducted to give the best possible opportunity to reach a correct assessment of a child’s age and reduce the scope for dispute. This session will provide a thorough overview of recent caselaw arising from challenges to age assessments and aims to ensure social workers are able to apply best practice and produce robust and careful age assessments. </w:t>
            </w:r>
          </w:p>
          <w:p w:rsidR="002B19B6" w:rsidRPr="002B19B6" w:rsidRDefault="002B19B6" w:rsidP="002B19B6">
            <w:pPr>
              <w:rPr>
                <w:rFonts w:cs="Arial"/>
                <w:sz w:val="20"/>
                <w:szCs w:val="20"/>
              </w:rPr>
            </w:pPr>
          </w:p>
          <w:p w:rsidR="002B19B6" w:rsidRPr="00A77361" w:rsidRDefault="002B19B6" w:rsidP="00A166E8">
            <w:pPr>
              <w:rPr>
                <w:rFonts w:cs="Arial"/>
                <w:b/>
              </w:rPr>
            </w:pPr>
          </w:p>
        </w:tc>
        <w:tc>
          <w:tcPr>
            <w:tcW w:w="1574" w:type="dxa"/>
          </w:tcPr>
          <w:p w:rsidR="002B19B6" w:rsidRDefault="002B19B6" w:rsidP="005615DC">
            <w:pPr>
              <w:rPr>
                <w:rFonts w:cs="Arial"/>
              </w:rPr>
            </w:pPr>
          </w:p>
          <w:p w:rsidR="002B19B6" w:rsidRDefault="002B19B6" w:rsidP="005615DC">
            <w:pPr>
              <w:rPr>
                <w:rFonts w:cs="Arial"/>
              </w:rPr>
            </w:pPr>
            <w:r>
              <w:rPr>
                <w:rFonts w:cs="Arial"/>
              </w:rPr>
              <w:t>Belfast</w:t>
            </w:r>
          </w:p>
          <w:p w:rsidR="002B19B6" w:rsidRDefault="002B19B6" w:rsidP="005615DC">
            <w:pPr>
              <w:rPr>
                <w:rFonts w:cs="Arial"/>
              </w:rPr>
            </w:pPr>
          </w:p>
          <w:p w:rsidR="002B19B6" w:rsidRDefault="002B19B6" w:rsidP="005615DC">
            <w:pPr>
              <w:rPr>
                <w:rFonts w:cs="Arial"/>
              </w:rPr>
            </w:pPr>
            <w:r>
              <w:rPr>
                <w:rFonts w:cs="Arial"/>
              </w:rPr>
              <w:t>10 am – 5 pm</w:t>
            </w:r>
          </w:p>
        </w:tc>
        <w:tc>
          <w:tcPr>
            <w:tcW w:w="1587" w:type="dxa"/>
          </w:tcPr>
          <w:p w:rsidR="002B19B6" w:rsidRDefault="002B19B6" w:rsidP="002B19B6">
            <w:pPr>
              <w:rPr>
                <w:rFonts w:cs="Arial"/>
              </w:rPr>
            </w:pPr>
          </w:p>
          <w:p w:rsidR="002B19B6" w:rsidRDefault="002B19B6" w:rsidP="002B19B6">
            <w:pPr>
              <w:rPr>
                <w:rFonts w:cs="Arial"/>
                <w:sz w:val="18"/>
                <w:szCs w:val="18"/>
              </w:rPr>
            </w:pPr>
            <w:r w:rsidRPr="00A166E8">
              <w:rPr>
                <w:rFonts w:cs="Arial"/>
              </w:rPr>
              <w:t>Alison Pickup,</w:t>
            </w:r>
            <w:r>
              <w:rPr>
                <w:rFonts w:cs="Arial"/>
                <w:sz w:val="18"/>
                <w:szCs w:val="18"/>
              </w:rPr>
              <w:t xml:space="preserve"> Barrister,  Doughty Street Chambers, </w:t>
            </w:r>
          </w:p>
          <w:p w:rsidR="002B19B6" w:rsidRDefault="002B19B6" w:rsidP="002B19B6">
            <w:pPr>
              <w:rPr>
                <w:rFonts w:cs="Arial"/>
              </w:rPr>
            </w:pPr>
          </w:p>
          <w:p w:rsidR="002B19B6" w:rsidRPr="00A166E8" w:rsidRDefault="002B19B6" w:rsidP="002B19B6">
            <w:pPr>
              <w:rPr>
                <w:rFonts w:cs="Arial"/>
              </w:rPr>
            </w:pPr>
            <w:r w:rsidRPr="005650A2">
              <w:rPr>
                <w:rFonts w:cs="Arial"/>
              </w:rPr>
              <w:t>Baljeet Sandhu,</w:t>
            </w:r>
            <w:r>
              <w:rPr>
                <w:rFonts w:cs="Arial"/>
                <w:sz w:val="18"/>
                <w:szCs w:val="18"/>
              </w:rPr>
              <w:t xml:space="preserve"> Solicitor  and Co Director, Refugee Children’s Rights Project  </w:t>
            </w:r>
          </w:p>
        </w:tc>
      </w:tr>
    </w:tbl>
    <w:p w:rsidR="00A92081" w:rsidRDefault="00A92081"/>
    <w:sectPr w:rsidR="00A92081" w:rsidSect="00867608">
      <w:footerReference w:type="even" r:id="rId7"/>
      <w:footerReference w:type="default" r:id="rId8"/>
      <w:headerReference w:type="first" r:id="rId9"/>
      <w:footerReference w:type="first" r:id="rId10"/>
      <w:pgSz w:w="11909" w:h="16834" w:code="9"/>
      <w:pgMar w:top="1134" w:right="427" w:bottom="1440" w:left="1797" w:header="720" w:footer="720" w:gutter="0"/>
      <w:paperSrc w:first="262" w:other="26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0D4" w:rsidRDefault="006E70D4" w:rsidP="00193317">
      <w:r>
        <w:separator/>
      </w:r>
    </w:p>
  </w:endnote>
  <w:endnote w:type="continuationSeparator" w:id="0">
    <w:p w:rsidR="006E70D4" w:rsidRDefault="006E70D4" w:rsidP="001933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1A3610">
    <w:pPr>
      <w:pStyle w:val="Footer"/>
      <w:framePr w:wrap="around" w:vAnchor="text" w:hAnchor="margin" w:xAlign="center" w:y="1"/>
      <w:rPr>
        <w:rStyle w:val="PageNumber"/>
      </w:rPr>
    </w:pPr>
    <w:r>
      <w:rPr>
        <w:rStyle w:val="PageNumber"/>
      </w:rPr>
      <w:fldChar w:fldCharType="begin"/>
    </w:r>
    <w:r w:rsidR="008F53D7">
      <w:rPr>
        <w:rStyle w:val="PageNumber"/>
      </w:rPr>
      <w:instrText xml:space="preserve">PAGE  </w:instrText>
    </w:r>
    <w:r>
      <w:rPr>
        <w:rStyle w:val="PageNumber"/>
      </w:rPr>
      <w:fldChar w:fldCharType="end"/>
    </w:r>
  </w:p>
  <w:p w:rsidR="00867608" w:rsidRDefault="006E70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1A3610">
    <w:pPr>
      <w:pStyle w:val="Footer"/>
      <w:framePr w:wrap="around" w:vAnchor="text" w:hAnchor="margin" w:xAlign="center" w:y="1"/>
      <w:rPr>
        <w:rStyle w:val="PageNumber"/>
      </w:rPr>
    </w:pPr>
    <w:r>
      <w:rPr>
        <w:rStyle w:val="PageNumber"/>
      </w:rPr>
      <w:fldChar w:fldCharType="begin"/>
    </w:r>
    <w:r w:rsidR="008F53D7">
      <w:rPr>
        <w:rStyle w:val="PageNumber"/>
      </w:rPr>
      <w:instrText xml:space="preserve">PAGE  </w:instrText>
    </w:r>
    <w:r>
      <w:rPr>
        <w:rStyle w:val="PageNumber"/>
      </w:rPr>
      <w:fldChar w:fldCharType="separate"/>
    </w:r>
    <w:r w:rsidR="00C13613">
      <w:rPr>
        <w:rStyle w:val="PageNumber"/>
        <w:noProof/>
      </w:rPr>
      <w:t>2</w:t>
    </w:r>
    <w:r>
      <w:rPr>
        <w:rStyle w:val="PageNumber"/>
      </w:rPr>
      <w:fldChar w:fldCharType="end"/>
    </w:r>
  </w:p>
  <w:p w:rsidR="00867608" w:rsidRDefault="006E70D4">
    <w:pPr>
      <w:pStyle w:val="Footer"/>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8F53D7">
    <w:pPr>
      <w:pStyle w:val="Footer"/>
      <w:tabs>
        <w:tab w:val="clear" w:pos="8306"/>
        <w:tab w:val="right" w:pos="9540"/>
      </w:tabs>
      <w:ind w:left="-990" w:right="-1045"/>
      <w:jc w:val="center"/>
      <w:rPr>
        <w:sz w:val="16"/>
      </w:rPr>
    </w:pPr>
    <w:r>
      <w:rPr>
        <w:sz w:val="16"/>
      </w:rPr>
      <w:t>ILPA Lindsey House, 40/42 Charterhouse Street London EC1M 6JN Tel: 020 7251 8383 Fax: 020 7251 8384</w:t>
    </w:r>
  </w:p>
  <w:p w:rsidR="00867608" w:rsidRDefault="008F53D7">
    <w:pPr>
      <w:pStyle w:val="Footer"/>
      <w:pBdr>
        <w:bottom w:val="single" w:sz="4" w:space="1" w:color="auto"/>
      </w:pBdr>
      <w:tabs>
        <w:tab w:val="clear" w:pos="8306"/>
        <w:tab w:val="right" w:pos="9540"/>
      </w:tabs>
      <w:ind w:left="-990" w:right="-1045"/>
      <w:jc w:val="center"/>
      <w:rPr>
        <w:sz w:val="16"/>
      </w:rPr>
    </w:pPr>
    <w:r>
      <w:rPr>
        <w:sz w:val="16"/>
      </w:rPr>
      <w:t xml:space="preserve">email: </w:t>
    </w:r>
    <w:hyperlink r:id="rId1" w:history="1">
      <w:r>
        <w:rPr>
          <w:rStyle w:val="Hyperlink"/>
          <w:sz w:val="16"/>
        </w:rPr>
        <w:t>info@ilpa.org.uk</w:t>
      </w:r>
    </w:hyperlink>
    <w:r>
      <w:rPr>
        <w:sz w:val="16"/>
      </w:rPr>
      <w:t xml:space="preserve">  website: www.ilpa.org.uk</w:t>
    </w:r>
  </w:p>
  <w:p w:rsidR="00867608" w:rsidRDefault="008F53D7">
    <w:pPr>
      <w:pStyle w:val="Footer"/>
      <w:tabs>
        <w:tab w:val="clear" w:pos="8306"/>
        <w:tab w:val="right" w:pos="9540"/>
      </w:tabs>
      <w:ind w:left="-990" w:right="-1045"/>
      <w:jc w:val="center"/>
      <w:rPr>
        <w:sz w:val="14"/>
      </w:rPr>
    </w:pPr>
    <w:r>
      <w:rPr>
        <w:sz w:val="14"/>
      </w:rPr>
      <w:t>THE IMMIGRATION LAW PRACTITIONERS’ ASSOCIATION LTD IS A COMPANY LIMITED BY GUARANTEE, REGISTERED IN ENGLAND AND WALES</w:t>
    </w:r>
  </w:p>
  <w:p w:rsidR="00867608" w:rsidRDefault="008F53D7">
    <w:pPr>
      <w:pStyle w:val="Footer"/>
      <w:tabs>
        <w:tab w:val="clear" w:pos="8306"/>
        <w:tab w:val="right" w:pos="9540"/>
      </w:tabs>
      <w:ind w:left="-990" w:right="-1045"/>
      <w:jc w:val="center"/>
      <w:rPr>
        <w:sz w:val="20"/>
      </w:rPr>
    </w:pPr>
    <w:r>
      <w:rPr>
        <w:sz w:val="14"/>
      </w:rPr>
      <w:t xml:space="preserve">REG NO. 2350422 REG OFFICE </w:t>
    </w:r>
    <w:r>
      <w:rPr>
        <w:rFonts w:cs="Arial"/>
        <w:sz w:val="14"/>
        <w:szCs w:val="20"/>
      </w:rPr>
      <w:t>ACRE HOUSE, 11/15 WILLIAM ROAD, LONDON NW1 3ER</w:t>
    </w:r>
  </w:p>
  <w:p w:rsidR="00867608" w:rsidRDefault="006E70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0D4" w:rsidRDefault="006E70D4" w:rsidP="00193317">
      <w:r>
        <w:separator/>
      </w:r>
    </w:p>
  </w:footnote>
  <w:footnote w:type="continuationSeparator" w:id="0">
    <w:p w:rsidR="006E70D4" w:rsidRDefault="006E70D4" w:rsidP="001933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7608" w:rsidRDefault="008F53D7">
    <w:pPr>
      <w:pStyle w:val="Header"/>
    </w:pPr>
    <w:r>
      <w:rPr>
        <w:noProof/>
        <w:sz w:val="20"/>
        <w:lang w:eastAsia="en-GB"/>
      </w:rPr>
      <w:drawing>
        <wp:anchor distT="0" distB="0" distL="114300" distR="114300" simplePos="0" relativeHeight="251659264" behindDoc="0" locked="0" layoutInCell="1" allowOverlap="1">
          <wp:simplePos x="0" y="0"/>
          <wp:positionH relativeFrom="column">
            <wp:posOffset>-114300</wp:posOffset>
          </wp:positionH>
          <wp:positionV relativeFrom="paragraph">
            <wp:posOffset>0</wp:posOffset>
          </wp:positionV>
          <wp:extent cx="5270500" cy="607695"/>
          <wp:effectExtent l="19050" t="0" r="6350" b="0"/>
          <wp:wrapTopAndBottom/>
          <wp:docPr id="1" name="Picture 1" descr="~AUT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0002"/>
                  <pic:cNvPicPr>
                    <a:picLocks noChangeAspect="1" noChangeArrowheads="1"/>
                  </pic:cNvPicPr>
                </pic:nvPicPr>
                <pic:blipFill>
                  <a:blip r:embed="rId1"/>
                  <a:srcRect/>
                  <a:stretch>
                    <a:fillRect/>
                  </a:stretch>
                </pic:blipFill>
                <pic:spPr bwMode="auto">
                  <a:xfrm>
                    <a:off x="0" y="0"/>
                    <a:ext cx="5270500" cy="607695"/>
                  </a:xfrm>
                  <a:prstGeom prst="rect">
                    <a:avLst/>
                  </a:prstGeom>
                  <a:noFill/>
                  <a:ln w="9525">
                    <a:noFill/>
                    <a:miter lim="800000"/>
                    <a:headEnd/>
                    <a:tailEnd/>
                  </a:ln>
                </pic:spPr>
              </pic:pic>
            </a:graphicData>
          </a:graphic>
        </wp:anchor>
      </w:drawing>
    </w:r>
  </w:p>
  <w:p w:rsidR="00867608" w:rsidRDefault="006E70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E0053"/>
    <w:rsid w:val="000013C0"/>
    <w:rsid w:val="00023074"/>
    <w:rsid w:val="00071EDF"/>
    <w:rsid w:val="00193317"/>
    <w:rsid w:val="001A3610"/>
    <w:rsid w:val="001E0053"/>
    <w:rsid w:val="00230FED"/>
    <w:rsid w:val="00286912"/>
    <w:rsid w:val="002A0287"/>
    <w:rsid w:val="002B15EE"/>
    <w:rsid w:val="002B19B6"/>
    <w:rsid w:val="00327CE8"/>
    <w:rsid w:val="00360954"/>
    <w:rsid w:val="0038793E"/>
    <w:rsid w:val="00390045"/>
    <w:rsid w:val="003E16FE"/>
    <w:rsid w:val="003E6453"/>
    <w:rsid w:val="00423D20"/>
    <w:rsid w:val="00485022"/>
    <w:rsid w:val="004D5EDA"/>
    <w:rsid w:val="005650A2"/>
    <w:rsid w:val="005A39D0"/>
    <w:rsid w:val="006046A4"/>
    <w:rsid w:val="006E70D4"/>
    <w:rsid w:val="0073481D"/>
    <w:rsid w:val="007947E0"/>
    <w:rsid w:val="00833371"/>
    <w:rsid w:val="00883CBA"/>
    <w:rsid w:val="008F53D7"/>
    <w:rsid w:val="009662AB"/>
    <w:rsid w:val="009B55AE"/>
    <w:rsid w:val="00A02131"/>
    <w:rsid w:val="00A166E8"/>
    <w:rsid w:val="00A77361"/>
    <w:rsid w:val="00A92081"/>
    <w:rsid w:val="00AB68A6"/>
    <w:rsid w:val="00C13613"/>
    <w:rsid w:val="00F73083"/>
    <w:rsid w:val="00FE16F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053"/>
    <w:pPr>
      <w:spacing w:after="0" w:line="240" w:lineRule="auto"/>
    </w:pPr>
    <w:rPr>
      <w:rFonts w:ascii="Arial" w:eastAsia="Times New Roman" w:hAnsi="Arial" w:cs="Times New Roman"/>
      <w:sz w:val="24"/>
      <w:szCs w:val="24"/>
    </w:rPr>
  </w:style>
  <w:style w:type="paragraph" w:styleId="Heading2">
    <w:name w:val="heading 2"/>
    <w:basedOn w:val="Normal"/>
    <w:next w:val="Normal"/>
    <w:link w:val="Heading2Char"/>
    <w:qFormat/>
    <w:rsid w:val="001E0053"/>
    <w:pPr>
      <w:keepNext/>
      <w:widowControl w:val="0"/>
      <w:spacing w:line="360" w:lineRule="auto"/>
      <w:outlineLvl w:val="1"/>
    </w:pPr>
    <w:rPr>
      <w:rFonts w:ascii="Gill Sans MT" w:hAnsi="Gill Sans MT"/>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E0053"/>
    <w:rPr>
      <w:rFonts w:ascii="Gill Sans MT" w:eastAsia="Times New Roman" w:hAnsi="Gill Sans MT" w:cs="Times New Roman"/>
      <w:b/>
      <w:bCs/>
      <w:sz w:val="24"/>
      <w:szCs w:val="24"/>
    </w:rPr>
  </w:style>
  <w:style w:type="paragraph" w:styleId="Header">
    <w:name w:val="header"/>
    <w:basedOn w:val="Normal"/>
    <w:link w:val="HeaderChar"/>
    <w:semiHidden/>
    <w:rsid w:val="001E0053"/>
    <w:pPr>
      <w:tabs>
        <w:tab w:val="center" w:pos="4153"/>
        <w:tab w:val="right" w:pos="8306"/>
      </w:tabs>
    </w:pPr>
  </w:style>
  <w:style w:type="character" w:customStyle="1" w:styleId="HeaderChar">
    <w:name w:val="Header Char"/>
    <w:basedOn w:val="DefaultParagraphFont"/>
    <w:link w:val="Header"/>
    <w:semiHidden/>
    <w:rsid w:val="001E0053"/>
    <w:rPr>
      <w:rFonts w:ascii="Arial" w:eastAsia="Times New Roman" w:hAnsi="Arial" w:cs="Times New Roman"/>
      <w:sz w:val="24"/>
      <w:szCs w:val="24"/>
    </w:rPr>
  </w:style>
  <w:style w:type="paragraph" w:styleId="Footer">
    <w:name w:val="footer"/>
    <w:basedOn w:val="Normal"/>
    <w:link w:val="FooterChar"/>
    <w:semiHidden/>
    <w:rsid w:val="001E0053"/>
    <w:pPr>
      <w:tabs>
        <w:tab w:val="center" w:pos="4153"/>
        <w:tab w:val="right" w:pos="8306"/>
      </w:tabs>
    </w:pPr>
  </w:style>
  <w:style w:type="character" w:customStyle="1" w:styleId="FooterChar">
    <w:name w:val="Footer Char"/>
    <w:basedOn w:val="DefaultParagraphFont"/>
    <w:link w:val="Footer"/>
    <w:semiHidden/>
    <w:rsid w:val="001E0053"/>
    <w:rPr>
      <w:rFonts w:ascii="Arial" w:eastAsia="Times New Roman" w:hAnsi="Arial" w:cs="Times New Roman"/>
      <w:sz w:val="24"/>
      <w:szCs w:val="24"/>
    </w:rPr>
  </w:style>
  <w:style w:type="character" w:styleId="Hyperlink">
    <w:name w:val="Hyperlink"/>
    <w:basedOn w:val="DefaultParagraphFont"/>
    <w:semiHidden/>
    <w:rsid w:val="001E0053"/>
    <w:rPr>
      <w:color w:val="0000FF"/>
      <w:u w:val="single"/>
    </w:rPr>
  </w:style>
  <w:style w:type="character" w:styleId="PageNumber">
    <w:name w:val="page number"/>
    <w:basedOn w:val="DefaultParagraphFont"/>
    <w:semiHidden/>
    <w:rsid w:val="001E0053"/>
  </w:style>
  <w:style w:type="table" w:styleId="TableGrid">
    <w:name w:val="Table Grid"/>
    <w:basedOn w:val="TableNormal"/>
    <w:uiPriority w:val="59"/>
    <w:rsid w:val="001E00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unhideWhenUsed/>
    <w:rsid w:val="004D5ED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4D5EDA"/>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1039819275">
      <w:bodyDiv w:val="1"/>
      <w:marLeft w:val="100"/>
      <w:marRight w:val="100"/>
      <w:marTop w:val="0"/>
      <w:marBottom w:val="0"/>
      <w:divBdr>
        <w:top w:val="none" w:sz="0" w:space="0" w:color="auto"/>
        <w:left w:val="none" w:sz="0" w:space="0" w:color="auto"/>
        <w:bottom w:val="none" w:sz="0" w:space="0" w:color="auto"/>
        <w:right w:val="none" w:sz="0" w:space="0" w:color="auto"/>
      </w:divBdr>
      <w:divsChild>
        <w:div w:id="595789846">
          <w:marLeft w:val="0"/>
          <w:marRight w:val="0"/>
          <w:marTop w:val="0"/>
          <w:marBottom w:val="0"/>
          <w:divBdr>
            <w:top w:val="none" w:sz="0" w:space="0" w:color="auto"/>
            <w:left w:val="none" w:sz="0" w:space="0" w:color="auto"/>
            <w:bottom w:val="none" w:sz="0" w:space="0" w:color="auto"/>
            <w:right w:val="none" w:sz="0" w:space="0" w:color="auto"/>
          </w:divBdr>
          <w:divsChild>
            <w:div w:id="586814126">
              <w:marLeft w:val="0"/>
              <w:marRight w:val="0"/>
              <w:marTop w:val="0"/>
              <w:marBottom w:val="0"/>
              <w:divBdr>
                <w:top w:val="single" w:sz="12" w:space="0" w:color="auto"/>
                <w:left w:val="none" w:sz="0" w:space="0" w:color="auto"/>
                <w:bottom w:val="single" w:sz="8" w:space="0" w:color="207E9C"/>
                <w:right w:val="none" w:sz="0" w:space="0" w:color="auto"/>
              </w:divBdr>
              <w:divsChild>
                <w:div w:id="1327125000">
                  <w:marLeft w:val="0"/>
                  <w:marRight w:val="0"/>
                  <w:marTop w:val="0"/>
                  <w:marBottom w:val="0"/>
                  <w:divBdr>
                    <w:top w:val="none" w:sz="0" w:space="0" w:color="auto"/>
                    <w:left w:val="none" w:sz="0" w:space="0" w:color="auto"/>
                    <w:bottom w:val="none" w:sz="0" w:space="0" w:color="auto"/>
                    <w:right w:val="none" w:sz="0" w:space="0" w:color="auto"/>
                  </w:divBdr>
                  <w:divsChild>
                    <w:div w:id="515194523">
                      <w:marLeft w:val="0"/>
                      <w:marRight w:val="0"/>
                      <w:marTop w:val="0"/>
                      <w:marBottom w:val="0"/>
                      <w:divBdr>
                        <w:top w:val="none" w:sz="0" w:space="0" w:color="auto"/>
                        <w:left w:val="none" w:sz="0" w:space="0" w:color="auto"/>
                        <w:bottom w:val="none" w:sz="0" w:space="0" w:color="auto"/>
                        <w:right w:val="none" w:sz="0" w:space="0" w:color="auto"/>
                      </w:divBdr>
                      <w:divsChild>
                        <w:div w:id="944994056">
                          <w:marLeft w:val="0"/>
                          <w:marRight w:val="0"/>
                          <w:marTop w:val="0"/>
                          <w:marBottom w:val="0"/>
                          <w:divBdr>
                            <w:top w:val="none" w:sz="0" w:space="0" w:color="auto"/>
                            <w:left w:val="none" w:sz="0" w:space="0" w:color="auto"/>
                            <w:bottom w:val="none" w:sz="0" w:space="0" w:color="auto"/>
                            <w:right w:val="none" w:sz="0" w:space="0" w:color="auto"/>
                          </w:divBdr>
                          <w:divsChild>
                            <w:div w:id="616300929">
                              <w:marLeft w:val="0"/>
                              <w:marRight w:val="0"/>
                              <w:marTop w:val="0"/>
                              <w:marBottom w:val="0"/>
                              <w:divBdr>
                                <w:top w:val="none" w:sz="0" w:space="0" w:color="auto"/>
                                <w:left w:val="none" w:sz="0" w:space="0" w:color="auto"/>
                                <w:bottom w:val="none" w:sz="0" w:space="0" w:color="auto"/>
                                <w:right w:val="none" w:sz="0" w:space="0" w:color="auto"/>
                              </w:divBdr>
                              <w:divsChild>
                                <w:div w:id="126591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696146">
      <w:bodyDiv w:val="1"/>
      <w:marLeft w:val="0"/>
      <w:marRight w:val="0"/>
      <w:marTop w:val="0"/>
      <w:marBottom w:val="0"/>
      <w:divBdr>
        <w:top w:val="none" w:sz="0" w:space="0" w:color="auto"/>
        <w:left w:val="none" w:sz="0" w:space="0" w:color="auto"/>
        <w:bottom w:val="none" w:sz="0" w:space="0" w:color="auto"/>
        <w:right w:val="none" w:sz="0" w:space="0" w:color="auto"/>
      </w:divBdr>
    </w:div>
    <w:div w:id="1295402722">
      <w:bodyDiv w:val="1"/>
      <w:marLeft w:val="0"/>
      <w:marRight w:val="0"/>
      <w:marTop w:val="0"/>
      <w:marBottom w:val="0"/>
      <w:divBdr>
        <w:top w:val="none" w:sz="0" w:space="0" w:color="auto"/>
        <w:left w:val="none" w:sz="0" w:space="0" w:color="auto"/>
        <w:bottom w:val="none" w:sz="0" w:space="0" w:color="auto"/>
        <w:right w:val="none" w:sz="0" w:space="0" w:color="auto"/>
      </w:divBdr>
    </w:div>
    <w:div w:id="1693919541">
      <w:bodyDiv w:val="1"/>
      <w:marLeft w:val="100"/>
      <w:marRight w:val="100"/>
      <w:marTop w:val="0"/>
      <w:marBottom w:val="0"/>
      <w:divBdr>
        <w:top w:val="none" w:sz="0" w:space="0" w:color="auto"/>
        <w:left w:val="none" w:sz="0" w:space="0" w:color="auto"/>
        <w:bottom w:val="none" w:sz="0" w:space="0" w:color="auto"/>
        <w:right w:val="none" w:sz="0" w:space="0" w:color="auto"/>
      </w:divBdr>
      <w:divsChild>
        <w:div w:id="1714499259">
          <w:marLeft w:val="0"/>
          <w:marRight w:val="0"/>
          <w:marTop w:val="0"/>
          <w:marBottom w:val="0"/>
          <w:divBdr>
            <w:top w:val="none" w:sz="0" w:space="0" w:color="auto"/>
            <w:left w:val="none" w:sz="0" w:space="0" w:color="auto"/>
            <w:bottom w:val="none" w:sz="0" w:space="0" w:color="auto"/>
            <w:right w:val="none" w:sz="0" w:space="0" w:color="auto"/>
          </w:divBdr>
          <w:divsChild>
            <w:div w:id="1045447661">
              <w:marLeft w:val="0"/>
              <w:marRight w:val="0"/>
              <w:marTop w:val="0"/>
              <w:marBottom w:val="0"/>
              <w:divBdr>
                <w:top w:val="single" w:sz="12" w:space="0" w:color="auto"/>
                <w:left w:val="none" w:sz="0" w:space="0" w:color="auto"/>
                <w:bottom w:val="single" w:sz="8" w:space="0" w:color="207E9C"/>
                <w:right w:val="none" w:sz="0" w:space="0" w:color="auto"/>
              </w:divBdr>
              <w:divsChild>
                <w:div w:id="638807276">
                  <w:marLeft w:val="0"/>
                  <w:marRight w:val="0"/>
                  <w:marTop w:val="0"/>
                  <w:marBottom w:val="0"/>
                  <w:divBdr>
                    <w:top w:val="none" w:sz="0" w:space="0" w:color="auto"/>
                    <w:left w:val="none" w:sz="0" w:space="0" w:color="auto"/>
                    <w:bottom w:val="none" w:sz="0" w:space="0" w:color="auto"/>
                    <w:right w:val="none" w:sz="0" w:space="0" w:color="auto"/>
                  </w:divBdr>
                  <w:divsChild>
                    <w:div w:id="703822567">
                      <w:marLeft w:val="0"/>
                      <w:marRight w:val="0"/>
                      <w:marTop w:val="0"/>
                      <w:marBottom w:val="0"/>
                      <w:divBdr>
                        <w:top w:val="none" w:sz="0" w:space="0" w:color="auto"/>
                        <w:left w:val="none" w:sz="0" w:space="0" w:color="auto"/>
                        <w:bottom w:val="none" w:sz="0" w:space="0" w:color="auto"/>
                        <w:right w:val="none" w:sz="0" w:space="0" w:color="auto"/>
                      </w:divBdr>
                      <w:divsChild>
                        <w:div w:id="1731535001">
                          <w:marLeft w:val="0"/>
                          <w:marRight w:val="0"/>
                          <w:marTop w:val="0"/>
                          <w:marBottom w:val="0"/>
                          <w:divBdr>
                            <w:top w:val="none" w:sz="0" w:space="0" w:color="auto"/>
                            <w:left w:val="none" w:sz="0" w:space="0" w:color="auto"/>
                            <w:bottom w:val="none" w:sz="0" w:space="0" w:color="auto"/>
                            <w:right w:val="none" w:sz="0" w:space="0" w:color="auto"/>
                          </w:divBdr>
                          <w:divsChild>
                            <w:div w:id="1294217676">
                              <w:marLeft w:val="0"/>
                              <w:marRight w:val="0"/>
                              <w:marTop w:val="0"/>
                              <w:marBottom w:val="0"/>
                              <w:divBdr>
                                <w:top w:val="none" w:sz="0" w:space="0" w:color="auto"/>
                                <w:left w:val="none" w:sz="0" w:space="0" w:color="auto"/>
                                <w:bottom w:val="none" w:sz="0" w:space="0" w:color="auto"/>
                                <w:right w:val="none" w:sz="0" w:space="0" w:color="auto"/>
                              </w:divBdr>
                              <w:divsChild>
                                <w:div w:id="179702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224305">
      <w:bodyDiv w:val="1"/>
      <w:marLeft w:val="100"/>
      <w:marRight w:val="100"/>
      <w:marTop w:val="0"/>
      <w:marBottom w:val="0"/>
      <w:divBdr>
        <w:top w:val="none" w:sz="0" w:space="0" w:color="auto"/>
        <w:left w:val="none" w:sz="0" w:space="0" w:color="auto"/>
        <w:bottom w:val="none" w:sz="0" w:space="0" w:color="auto"/>
        <w:right w:val="none" w:sz="0" w:space="0" w:color="auto"/>
      </w:divBdr>
      <w:divsChild>
        <w:div w:id="496960348">
          <w:marLeft w:val="0"/>
          <w:marRight w:val="0"/>
          <w:marTop w:val="0"/>
          <w:marBottom w:val="0"/>
          <w:divBdr>
            <w:top w:val="none" w:sz="0" w:space="0" w:color="auto"/>
            <w:left w:val="none" w:sz="0" w:space="0" w:color="auto"/>
            <w:bottom w:val="none" w:sz="0" w:space="0" w:color="auto"/>
            <w:right w:val="none" w:sz="0" w:space="0" w:color="auto"/>
          </w:divBdr>
          <w:divsChild>
            <w:div w:id="1032999756">
              <w:marLeft w:val="0"/>
              <w:marRight w:val="0"/>
              <w:marTop w:val="0"/>
              <w:marBottom w:val="0"/>
              <w:divBdr>
                <w:top w:val="single" w:sz="12" w:space="0" w:color="auto"/>
                <w:left w:val="none" w:sz="0" w:space="0" w:color="auto"/>
                <w:bottom w:val="single" w:sz="8" w:space="0" w:color="207E9C"/>
                <w:right w:val="none" w:sz="0" w:space="0" w:color="auto"/>
              </w:divBdr>
              <w:divsChild>
                <w:div w:id="1241867636">
                  <w:marLeft w:val="0"/>
                  <w:marRight w:val="0"/>
                  <w:marTop w:val="0"/>
                  <w:marBottom w:val="0"/>
                  <w:divBdr>
                    <w:top w:val="none" w:sz="0" w:space="0" w:color="auto"/>
                    <w:left w:val="none" w:sz="0" w:space="0" w:color="auto"/>
                    <w:bottom w:val="none" w:sz="0" w:space="0" w:color="auto"/>
                    <w:right w:val="none" w:sz="0" w:space="0" w:color="auto"/>
                  </w:divBdr>
                  <w:divsChild>
                    <w:div w:id="1158618429">
                      <w:marLeft w:val="0"/>
                      <w:marRight w:val="0"/>
                      <w:marTop w:val="0"/>
                      <w:marBottom w:val="0"/>
                      <w:divBdr>
                        <w:top w:val="none" w:sz="0" w:space="0" w:color="auto"/>
                        <w:left w:val="none" w:sz="0" w:space="0" w:color="auto"/>
                        <w:bottom w:val="none" w:sz="0" w:space="0" w:color="auto"/>
                        <w:right w:val="none" w:sz="0" w:space="0" w:color="auto"/>
                      </w:divBdr>
                      <w:divsChild>
                        <w:div w:id="1178733387">
                          <w:marLeft w:val="0"/>
                          <w:marRight w:val="0"/>
                          <w:marTop w:val="0"/>
                          <w:marBottom w:val="0"/>
                          <w:divBdr>
                            <w:top w:val="none" w:sz="0" w:space="0" w:color="auto"/>
                            <w:left w:val="none" w:sz="0" w:space="0" w:color="auto"/>
                            <w:bottom w:val="none" w:sz="0" w:space="0" w:color="auto"/>
                            <w:right w:val="none" w:sz="0" w:space="0" w:color="auto"/>
                          </w:divBdr>
                          <w:divsChild>
                            <w:div w:id="1465006393">
                              <w:marLeft w:val="0"/>
                              <w:marRight w:val="0"/>
                              <w:marTop w:val="0"/>
                              <w:marBottom w:val="0"/>
                              <w:divBdr>
                                <w:top w:val="none" w:sz="0" w:space="0" w:color="auto"/>
                                <w:left w:val="none" w:sz="0" w:space="0" w:color="auto"/>
                                <w:bottom w:val="none" w:sz="0" w:space="0" w:color="auto"/>
                                <w:right w:val="none" w:sz="0" w:space="0" w:color="auto"/>
                              </w:divBdr>
                              <w:divsChild>
                                <w:div w:id="4089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ilpa.org.uk/events-rcp.php"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info@ilpa.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nrajasingam</dc:creator>
  <cp:lastModifiedBy>Michael Beggs</cp:lastModifiedBy>
  <cp:revision>2</cp:revision>
  <cp:lastPrinted>2012-08-13T12:34:00Z</cp:lastPrinted>
  <dcterms:created xsi:type="dcterms:W3CDTF">2012-08-28T14:47:00Z</dcterms:created>
  <dcterms:modified xsi:type="dcterms:W3CDTF">2012-08-28T14:47:00Z</dcterms:modified>
</cp:coreProperties>
</file>