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71" w:rsidRDefault="001E0053" w:rsidP="001E0053">
      <w:pPr>
        <w:rPr>
          <w:rFonts w:cs="Arial"/>
          <w:b/>
        </w:rPr>
      </w:pPr>
      <w:r w:rsidRPr="008E5F64">
        <w:rPr>
          <w:rFonts w:cs="Arial"/>
          <w:b/>
        </w:rPr>
        <w:t>ILPA Refugee Children’s Project Training courses</w:t>
      </w:r>
      <w:r w:rsidR="00833371">
        <w:rPr>
          <w:rFonts w:cs="Arial"/>
          <w:b/>
        </w:rPr>
        <w:t>:</w:t>
      </w:r>
      <w:r w:rsidR="0038793E">
        <w:rPr>
          <w:rFonts w:cs="Arial"/>
          <w:b/>
        </w:rPr>
        <w:t xml:space="preserve"> September-November 2012</w:t>
      </w:r>
    </w:p>
    <w:p w:rsidR="00833371" w:rsidRDefault="00833371" w:rsidP="001E0053">
      <w:pPr>
        <w:rPr>
          <w:rFonts w:cs="Arial"/>
          <w:sz w:val="20"/>
          <w:szCs w:val="20"/>
        </w:rPr>
      </w:pPr>
    </w:p>
    <w:p w:rsidR="001E0053" w:rsidRDefault="001E0053" w:rsidP="001E0053">
      <w:r w:rsidRPr="009B78AD">
        <w:rPr>
          <w:rFonts w:cs="Arial"/>
          <w:sz w:val="20"/>
          <w:szCs w:val="20"/>
        </w:rPr>
        <w:t xml:space="preserve">These courses are free. All courses </w:t>
      </w:r>
      <w:r>
        <w:rPr>
          <w:rFonts w:cs="Arial"/>
          <w:sz w:val="20"/>
          <w:szCs w:val="20"/>
        </w:rPr>
        <w:t xml:space="preserve">carry </w:t>
      </w:r>
      <w:r w:rsidRPr="009B78AD">
        <w:rPr>
          <w:rFonts w:cs="Arial"/>
          <w:sz w:val="20"/>
          <w:szCs w:val="20"/>
        </w:rPr>
        <w:t xml:space="preserve">3 CPD hours.  Venue details will be given once courses are booked on. </w:t>
      </w:r>
      <w:r>
        <w:rPr>
          <w:rFonts w:cs="Arial"/>
          <w:sz w:val="20"/>
          <w:szCs w:val="20"/>
        </w:rPr>
        <w:t xml:space="preserve">To book on courses please go to  </w:t>
      </w:r>
      <w:hyperlink r:id="rId6" w:history="1">
        <w:r w:rsidRPr="0032597D">
          <w:rPr>
            <w:rStyle w:val="Hyperlink"/>
            <w:rFonts w:cs="Arial"/>
            <w:sz w:val="20"/>
            <w:szCs w:val="20"/>
          </w:rPr>
          <w:t>http://www.ilpa.org.uk/events-rcp.php</w:t>
        </w:r>
      </w:hyperlink>
    </w:p>
    <w:p w:rsidR="006046A4" w:rsidRDefault="006046A4" w:rsidP="001E0053">
      <w:pPr>
        <w:rPr>
          <w:rFonts w:cs="Arial"/>
          <w:sz w:val="20"/>
          <w:szCs w:val="20"/>
        </w:rPr>
      </w:pPr>
    </w:p>
    <w:tbl>
      <w:tblPr>
        <w:tblStyle w:val="TableGrid"/>
        <w:tblW w:w="0" w:type="auto"/>
        <w:tblInd w:w="-1026" w:type="dxa"/>
        <w:tblLook w:val="04A0"/>
      </w:tblPr>
      <w:tblGrid>
        <w:gridCol w:w="1517"/>
        <w:gridCol w:w="5954"/>
        <w:gridCol w:w="1574"/>
        <w:gridCol w:w="1587"/>
      </w:tblGrid>
      <w:tr w:rsidR="00360954" w:rsidRPr="008E5F64" w:rsidTr="00230FED">
        <w:trPr>
          <w:trHeight w:val="204"/>
        </w:trPr>
        <w:tc>
          <w:tcPr>
            <w:tcW w:w="1517" w:type="dxa"/>
          </w:tcPr>
          <w:p w:rsidR="00360954" w:rsidRPr="0073481D" w:rsidRDefault="00360954" w:rsidP="005615DC">
            <w:pPr>
              <w:rPr>
                <w:rFonts w:cs="Arial"/>
                <w:b/>
              </w:rPr>
            </w:pPr>
            <w:r w:rsidRPr="0073481D">
              <w:rPr>
                <w:rFonts w:cs="Arial"/>
                <w:b/>
              </w:rPr>
              <w:t xml:space="preserve">Date  </w:t>
            </w:r>
          </w:p>
        </w:tc>
        <w:tc>
          <w:tcPr>
            <w:tcW w:w="5954" w:type="dxa"/>
          </w:tcPr>
          <w:p w:rsidR="00360954" w:rsidRPr="0073481D" w:rsidRDefault="00360954" w:rsidP="005615DC">
            <w:pPr>
              <w:rPr>
                <w:rFonts w:cs="Arial"/>
                <w:b/>
              </w:rPr>
            </w:pPr>
            <w:r w:rsidRPr="0073481D">
              <w:rPr>
                <w:rFonts w:cs="Arial"/>
                <w:b/>
              </w:rPr>
              <w:t>Course Title &amp; Description</w:t>
            </w:r>
          </w:p>
        </w:tc>
        <w:tc>
          <w:tcPr>
            <w:tcW w:w="1574" w:type="dxa"/>
          </w:tcPr>
          <w:p w:rsidR="00360954" w:rsidRPr="0073481D" w:rsidRDefault="00360954" w:rsidP="005615DC">
            <w:pPr>
              <w:rPr>
                <w:rFonts w:cs="Arial"/>
                <w:b/>
              </w:rPr>
            </w:pPr>
            <w:r w:rsidRPr="0073481D">
              <w:rPr>
                <w:rFonts w:cs="Arial"/>
                <w:b/>
              </w:rPr>
              <w:t xml:space="preserve">Location </w:t>
            </w:r>
            <w:r w:rsidR="00833371">
              <w:rPr>
                <w:rFonts w:cs="Arial"/>
                <w:b/>
              </w:rPr>
              <w:t>and Time</w:t>
            </w:r>
          </w:p>
        </w:tc>
        <w:tc>
          <w:tcPr>
            <w:tcW w:w="1587" w:type="dxa"/>
          </w:tcPr>
          <w:p w:rsidR="00360954" w:rsidRPr="0073481D" w:rsidRDefault="00360954" w:rsidP="005615DC">
            <w:pPr>
              <w:rPr>
                <w:rFonts w:cs="Arial"/>
                <w:b/>
              </w:rPr>
            </w:pPr>
            <w:r w:rsidRPr="0073481D">
              <w:rPr>
                <w:rFonts w:cs="Arial"/>
                <w:b/>
              </w:rPr>
              <w:t>Trainers</w:t>
            </w:r>
          </w:p>
        </w:tc>
      </w:tr>
      <w:tr w:rsidR="009662AB" w:rsidRPr="008E5F64" w:rsidTr="00230FED">
        <w:trPr>
          <w:trHeight w:val="204"/>
        </w:trPr>
        <w:tc>
          <w:tcPr>
            <w:tcW w:w="1517" w:type="dxa"/>
          </w:tcPr>
          <w:p w:rsidR="009662AB" w:rsidRPr="008E5F64" w:rsidRDefault="009662AB" w:rsidP="005615DC">
            <w:pPr>
              <w:rPr>
                <w:rFonts w:cs="Arial"/>
              </w:rPr>
            </w:pPr>
            <w:r>
              <w:rPr>
                <w:rFonts w:cs="Arial"/>
              </w:rPr>
              <w:t xml:space="preserve">Tuesday 12 September </w:t>
            </w:r>
          </w:p>
        </w:tc>
        <w:tc>
          <w:tcPr>
            <w:tcW w:w="5954" w:type="dxa"/>
          </w:tcPr>
          <w:p w:rsidR="009662AB" w:rsidRDefault="009662AB" w:rsidP="005615DC">
            <w:pPr>
              <w:rPr>
                <w:rFonts w:cs="Arial"/>
                <w:b/>
                <w:color w:val="000000"/>
              </w:rPr>
            </w:pPr>
            <w:r w:rsidRPr="00A77361">
              <w:rPr>
                <w:rFonts w:cs="Arial"/>
                <w:b/>
              </w:rPr>
              <w:t xml:space="preserve">Guidance </w:t>
            </w:r>
            <w:r w:rsidR="00286912" w:rsidRPr="00A77361">
              <w:rPr>
                <w:rFonts w:cs="Arial"/>
                <w:b/>
              </w:rPr>
              <w:t xml:space="preserve">for Non Legal Practitioners on </w:t>
            </w:r>
            <w:r w:rsidR="00FE16FD" w:rsidRPr="00A77361">
              <w:rPr>
                <w:rFonts w:cs="Arial"/>
                <w:b/>
                <w:i/>
                <w:iCs/>
              </w:rPr>
              <w:t>K</w:t>
            </w:r>
            <w:r w:rsidR="00FE16FD" w:rsidRPr="00A77361">
              <w:rPr>
                <w:rFonts w:cs="Arial"/>
                <w:b/>
                <w:i/>
                <w:iCs/>
                <w:color w:val="000000"/>
              </w:rPr>
              <w:t>A (Afghanistan) &amp; Ors v SSHD</w:t>
            </w:r>
            <w:r w:rsidR="00FE16FD" w:rsidRPr="00A77361">
              <w:rPr>
                <w:rFonts w:cs="Arial"/>
                <w:b/>
                <w:color w:val="000000"/>
              </w:rPr>
              <w:t xml:space="preserve"> [2012]</w:t>
            </w:r>
          </w:p>
          <w:p w:rsidR="00FE16FD" w:rsidRPr="006046A4" w:rsidRDefault="00FE16FD" w:rsidP="00390045">
            <w:pPr>
              <w:rPr>
                <w:rFonts w:cs="Arial"/>
                <w:sz w:val="20"/>
                <w:szCs w:val="20"/>
              </w:rPr>
            </w:pPr>
            <w:r w:rsidRPr="006046A4">
              <w:rPr>
                <w:rFonts w:cs="Arial"/>
                <w:sz w:val="20"/>
                <w:szCs w:val="20"/>
              </w:rPr>
              <w:t>This seminar is aimed at non-legal practitioners who support refugee children and former refugee children, through the asylum process and beyond</w:t>
            </w:r>
            <w:r w:rsidR="00A166E8" w:rsidRPr="006046A4">
              <w:rPr>
                <w:rFonts w:cs="Arial"/>
                <w:sz w:val="20"/>
                <w:szCs w:val="20"/>
              </w:rPr>
              <w:t>.</w:t>
            </w:r>
            <w:r w:rsidRPr="006046A4">
              <w:rPr>
                <w:rFonts w:cs="Arial"/>
                <w:sz w:val="20"/>
                <w:szCs w:val="20"/>
              </w:rPr>
              <w:t xml:space="preserve"> The seminar will discuss the implications of the recent judgement in </w:t>
            </w:r>
            <w:r w:rsidRPr="006046A4">
              <w:rPr>
                <w:rFonts w:cs="Arial"/>
                <w:i/>
                <w:iCs/>
                <w:sz w:val="20"/>
                <w:szCs w:val="20"/>
              </w:rPr>
              <w:t>K</w:t>
            </w:r>
            <w:r w:rsidRPr="006046A4">
              <w:rPr>
                <w:rFonts w:cs="Arial"/>
                <w:i/>
                <w:iCs/>
                <w:color w:val="000000"/>
                <w:sz w:val="20"/>
                <w:szCs w:val="20"/>
              </w:rPr>
              <w:t>A (Afghanistan) &amp; Ors v SSHD</w:t>
            </w:r>
            <w:r w:rsidRPr="006046A4">
              <w:rPr>
                <w:rFonts w:cs="Arial"/>
                <w:color w:val="000000"/>
                <w:sz w:val="20"/>
                <w:szCs w:val="20"/>
              </w:rPr>
              <w:t xml:space="preserve"> [2012] EWCA Civ 1014 </w:t>
            </w:r>
            <w:r w:rsidRPr="006046A4">
              <w:rPr>
                <w:rFonts w:cs="Arial"/>
                <w:sz w:val="20"/>
                <w:szCs w:val="20"/>
              </w:rPr>
              <w:t> to their cases, in particular cases of those who have now exhausted the asylum process and are unrepresented. The seminar will offer guidance to non legal practitioners, so that they can raise awareness amongst the refugee children and former refugee children they support about the possible benefits of this decision, and effectively signpost or make relevant referrals for legal advice and representation</w:t>
            </w:r>
          </w:p>
        </w:tc>
        <w:tc>
          <w:tcPr>
            <w:tcW w:w="1574" w:type="dxa"/>
          </w:tcPr>
          <w:p w:rsidR="009662AB" w:rsidRDefault="00FE16FD" w:rsidP="005615DC">
            <w:pPr>
              <w:rPr>
                <w:rFonts w:cs="Arial"/>
              </w:rPr>
            </w:pPr>
            <w:r>
              <w:rPr>
                <w:rFonts w:cs="Arial"/>
              </w:rPr>
              <w:t xml:space="preserve">London </w:t>
            </w:r>
          </w:p>
          <w:p w:rsidR="00833371" w:rsidRDefault="00833371" w:rsidP="005615DC">
            <w:pPr>
              <w:rPr>
                <w:rFonts w:cs="Arial"/>
              </w:rPr>
            </w:pPr>
          </w:p>
          <w:p w:rsidR="00833371" w:rsidRDefault="00833371" w:rsidP="00833371">
            <w:pPr>
              <w:rPr>
                <w:rFonts w:cs="Arial"/>
              </w:rPr>
            </w:pPr>
            <w:r>
              <w:rPr>
                <w:rFonts w:cs="Arial"/>
              </w:rPr>
              <w:t xml:space="preserve"> 4 - 5.30 pm</w:t>
            </w:r>
          </w:p>
        </w:tc>
        <w:tc>
          <w:tcPr>
            <w:tcW w:w="1587" w:type="dxa"/>
          </w:tcPr>
          <w:p w:rsidR="009662AB" w:rsidRPr="008E5F64" w:rsidRDefault="00FE16FD" w:rsidP="005615DC">
            <w:pPr>
              <w:rPr>
                <w:rFonts w:cs="Arial"/>
              </w:rPr>
            </w:pPr>
            <w:r>
              <w:rPr>
                <w:rFonts w:cs="Arial"/>
              </w:rPr>
              <w:t>Tori Sicher,</w:t>
            </w:r>
            <w:r w:rsidRPr="008E5F64">
              <w:rPr>
                <w:rFonts w:cs="Arial"/>
                <w:sz w:val="18"/>
                <w:szCs w:val="18"/>
              </w:rPr>
              <w:t xml:space="preserve"> Solicitor, Sutovic and Hartigan</w:t>
            </w:r>
            <w:r>
              <w:rPr>
                <w:rFonts w:cs="Arial"/>
              </w:rPr>
              <w:t xml:space="preserve"> </w:t>
            </w:r>
          </w:p>
        </w:tc>
      </w:tr>
      <w:tr w:rsidR="00360954" w:rsidRPr="008E5F64" w:rsidTr="00230FED">
        <w:trPr>
          <w:trHeight w:val="925"/>
        </w:trPr>
        <w:tc>
          <w:tcPr>
            <w:tcW w:w="1517" w:type="dxa"/>
          </w:tcPr>
          <w:p w:rsidR="00360954" w:rsidRPr="00360954" w:rsidRDefault="00360954" w:rsidP="00360954">
            <w:pPr>
              <w:rPr>
                <w:rFonts w:cs="Arial"/>
                <w:sz w:val="20"/>
                <w:szCs w:val="20"/>
              </w:rPr>
            </w:pPr>
            <w:r w:rsidRPr="00360954">
              <w:rPr>
                <w:rFonts w:cs="Arial"/>
                <w:sz w:val="20"/>
                <w:szCs w:val="20"/>
              </w:rPr>
              <w:t xml:space="preserve">Wednesday 12 September </w:t>
            </w:r>
          </w:p>
        </w:tc>
        <w:tc>
          <w:tcPr>
            <w:tcW w:w="5954" w:type="dxa"/>
          </w:tcPr>
          <w:p w:rsidR="00360954" w:rsidRDefault="00360954" w:rsidP="005615DC">
            <w:pPr>
              <w:rPr>
                <w:rFonts w:cs="Arial"/>
                <w:b/>
                <w:sz w:val="24"/>
                <w:szCs w:val="24"/>
              </w:rPr>
            </w:pPr>
            <w:r w:rsidRPr="00A77361">
              <w:rPr>
                <w:rFonts w:cs="Arial"/>
                <w:b/>
                <w:sz w:val="24"/>
                <w:szCs w:val="24"/>
              </w:rPr>
              <w:t>Good Practice in working with Refugee Children</w:t>
            </w:r>
          </w:p>
          <w:p w:rsidR="009662AB" w:rsidRPr="006046A4" w:rsidRDefault="00360954" w:rsidP="009662AB">
            <w:pPr>
              <w:rPr>
                <w:sz w:val="20"/>
                <w:szCs w:val="20"/>
              </w:rPr>
            </w:pPr>
            <w:r w:rsidRPr="006046A4">
              <w:rPr>
                <w:rFonts w:cs="Arial"/>
                <w:sz w:val="20"/>
                <w:szCs w:val="20"/>
              </w:rPr>
              <w:t xml:space="preserve"> </w:t>
            </w:r>
            <w:r w:rsidR="009662AB" w:rsidRPr="006046A4">
              <w:rPr>
                <w:rFonts w:cs="Arial"/>
                <w:color w:val="000000"/>
                <w:sz w:val="20"/>
                <w:szCs w:val="20"/>
              </w:rPr>
              <w:t>Entry Level Course (3 CPD points). This course is designed to create in a practitioner, an attitude toward children's cases and a way of approaching them that allows them to develop their skills within a secure framework and give them a firm foundation on which to build their practice.  The course provides an insight into the legal and policy framework relating to the rights and entitlements of refugee children and those involved in status determination and care proceedings. Information is provided about guidelines, standards and good practice for working with children; how to identify child specific persecution and protection needs; and means of collecting and evaluating their evidence. </w:t>
            </w:r>
          </w:p>
          <w:p w:rsidR="00360954" w:rsidRPr="008E5F64" w:rsidRDefault="00360954" w:rsidP="005615DC">
            <w:pPr>
              <w:rPr>
                <w:rFonts w:cs="Arial"/>
              </w:rPr>
            </w:pPr>
            <w:r w:rsidRPr="006046A4">
              <w:rPr>
                <w:rFonts w:cs="Arial"/>
                <w:sz w:val="20"/>
                <w:szCs w:val="20"/>
              </w:rPr>
              <w:t xml:space="preserve">                                                                                                                </w:t>
            </w:r>
          </w:p>
        </w:tc>
        <w:tc>
          <w:tcPr>
            <w:tcW w:w="1574" w:type="dxa"/>
          </w:tcPr>
          <w:p w:rsidR="00360954" w:rsidRDefault="00360954" w:rsidP="005615DC">
            <w:pPr>
              <w:rPr>
                <w:rFonts w:cs="Arial"/>
              </w:rPr>
            </w:pPr>
            <w:r w:rsidRPr="00833371">
              <w:rPr>
                <w:rFonts w:cs="Arial"/>
              </w:rPr>
              <w:t xml:space="preserve">London </w:t>
            </w:r>
          </w:p>
          <w:p w:rsidR="00833371" w:rsidRDefault="00833371" w:rsidP="005615DC">
            <w:pPr>
              <w:rPr>
                <w:rFonts w:cs="Arial"/>
              </w:rPr>
            </w:pPr>
          </w:p>
          <w:p w:rsidR="00833371" w:rsidRPr="00833371" w:rsidRDefault="00833371" w:rsidP="005615DC">
            <w:pPr>
              <w:rPr>
                <w:rFonts w:cs="Arial"/>
              </w:rPr>
            </w:pPr>
            <w:r>
              <w:rPr>
                <w:rFonts w:cs="Arial"/>
              </w:rPr>
              <w:t>4 - 7.15 pm</w:t>
            </w:r>
          </w:p>
        </w:tc>
        <w:tc>
          <w:tcPr>
            <w:tcW w:w="1587" w:type="dxa"/>
          </w:tcPr>
          <w:p w:rsidR="00A166E8" w:rsidRDefault="009662AB" w:rsidP="009662AB">
            <w:pPr>
              <w:rPr>
                <w:rFonts w:cs="Arial"/>
                <w:sz w:val="18"/>
                <w:szCs w:val="18"/>
              </w:rPr>
            </w:pPr>
            <w:r w:rsidRPr="00A166E8">
              <w:rPr>
                <w:rFonts w:cs="Arial"/>
              </w:rPr>
              <w:t>Kalvir Kaur,</w:t>
            </w:r>
            <w:r w:rsidR="00A166E8">
              <w:rPr>
                <w:rFonts w:cs="Arial"/>
                <w:sz w:val="18"/>
                <w:szCs w:val="18"/>
              </w:rPr>
              <w:t xml:space="preserve"> Solicitor, Fadiga &amp; Co., </w:t>
            </w:r>
          </w:p>
          <w:p w:rsidR="0038793E" w:rsidRDefault="0038793E" w:rsidP="009662AB">
            <w:pPr>
              <w:rPr>
                <w:rFonts w:cs="Arial"/>
                <w:sz w:val="18"/>
                <w:szCs w:val="18"/>
              </w:rPr>
            </w:pPr>
          </w:p>
          <w:p w:rsidR="009662AB" w:rsidRPr="008E5F64" w:rsidRDefault="00A166E8" w:rsidP="009662AB">
            <w:pPr>
              <w:rPr>
                <w:rFonts w:cs="Arial"/>
                <w:sz w:val="18"/>
                <w:szCs w:val="18"/>
              </w:rPr>
            </w:pPr>
            <w:r w:rsidRPr="00A166E8">
              <w:rPr>
                <w:rFonts w:cs="Arial"/>
              </w:rPr>
              <w:t>Michelle Brewer,</w:t>
            </w:r>
            <w:r>
              <w:rPr>
                <w:rFonts w:cs="Arial"/>
                <w:sz w:val="18"/>
                <w:szCs w:val="18"/>
              </w:rPr>
              <w:t xml:space="preserve"> Barrister, Garden Court Chambers</w:t>
            </w:r>
          </w:p>
          <w:p w:rsidR="00360954" w:rsidRPr="008E5F64" w:rsidRDefault="00360954" w:rsidP="005615DC">
            <w:pPr>
              <w:rPr>
                <w:rFonts w:cs="Arial"/>
                <w:sz w:val="18"/>
                <w:szCs w:val="18"/>
              </w:rPr>
            </w:pPr>
          </w:p>
        </w:tc>
      </w:tr>
      <w:tr w:rsidR="00360954" w:rsidRPr="008E5F64" w:rsidTr="00230FED">
        <w:trPr>
          <w:trHeight w:val="2135"/>
        </w:trPr>
        <w:tc>
          <w:tcPr>
            <w:tcW w:w="1517" w:type="dxa"/>
          </w:tcPr>
          <w:p w:rsidR="00360954" w:rsidRPr="008E5F64" w:rsidRDefault="00360954" w:rsidP="005615DC">
            <w:pPr>
              <w:rPr>
                <w:rFonts w:cs="Arial"/>
              </w:rPr>
            </w:pPr>
            <w:r>
              <w:rPr>
                <w:rFonts w:cs="Arial"/>
              </w:rPr>
              <w:t>Monday 17 September</w:t>
            </w:r>
          </w:p>
        </w:tc>
        <w:tc>
          <w:tcPr>
            <w:tcW w:w="5954" w:type="dxa"/>
          </w:tcPr>
          <w:p w:rsidR="00360954" w:rsidRDefault="00360954" w:rsidP="00A02131">
            <w:pPr>
              <w:rPr>
                <w:rFonts w:cs="Arial"/>
                <w:b/>
                <w:sz w:val="24"/>
                <w:szCs w:val="24"/>
              </w:rPr>
            </w:pPr>
            <w:r w:rsidRPr="00A77361">
              <w:rPr>
                <w:rFonts w:cs="Arial"/>
                <w:b/>
                <w:sz w:val="24"/>
                <w:szCs w:val="24"/>
              </w:rPr>
              <w:t>Immigration Law for Criminal Lawyers</w:t>
            </w:r>
          </w:p>
          <w:p w:rsidR="00A02131" w:rsidRPr="00A02131" w:rsidRDefault="00A02131" w:rsidP="00A02131">
            <w:pPr>
              <w:rPr>
                <w:rFonts w:cs="Arial"/>
                <w:color w:val="000000"/>
                <w:sz w:val="20"/>
                <w:szCs w:val="20"/>
                <w:lang w:eastAsia="en-GB"/>
              </w:rPr>
            </w:pPr>
            <w:r w:rsidRPr="00A02131">
              <w:rPr>
                <w:rFonts w:cs="Arial"/>
                <w:color w:val="000000"/>
                <w:sz w:val="20"/>
                <w:szCs w:val="20"/>
                <w:lang w:eastAsia="en-GB"/>
              </w:rPr>
              <w:t xml:space="preserve">Aimed at criminal lawyers who may encounter cases involving refugee children (3 CPD points). The objectives of the course are to give lawyers an understanding of the basic framework of immigration law and the interplay between immigration law and criminal law; of the procedures and main documents involved in asylum case, of the impact of offences on immigration status and defences to employ so that participants can identify the relevant immigration points and protection issues.  </w:t>
            </w:r>
            <w:r w:rsidRPr="00A02131">
              <w:rPr>
                <w:rFonts w:cs="Arial"/>
                <w:b/>
                <w:bCs/>
                <w:color w:val="000000"/>
                <w:sz w:val="20"/>
                <w:szCs w:val="20"/>
                <w:lang w:eastAsia="en-GB"/>
              </w:rPr>
              <w:t>This course is not suitable for immigration practitioners. </w:t>
            </w:r>
          </w:p>
          <w:p w:rsidR="00360954" w:rsidRPr="008E5F64" w:rsidRDefault="00360954" w:rsidP="00A02131">
            <w:pPr>
              <w:rPr>
                <w:rFonts w:cs="Arial"/>
              </w:rPr>
            </w:pPr>
            <w:r w:rsidRPr="006046A4">
              <w:rPr>
                <w:rFonts w:cs="Arial"/>
                <w:sz w:val="20"/>
                <w:szCs w:val="20"/>
              </w:rPr>
              <w:t xml:space="preserve">                                                                                                                     </w:t>
            </w:r>
          </w:p>
        </w:tc>
        <w:tc>
          <w:tcPr>
            <w:tcW w:w="1574" w:type="dxa"/>
          </w:tcPr>
          <w:p w:rsidR="00360954" w:rsidRDefault="00360954" w:rsidP="005615DC">
            <w:pPr>
              <w:rPr>
                <w:rFonts w:cs="Arial"/>
              </w:rPr>
            </w:pPr>
            <w:r w:rsidRPr="00833371">
              <w:rPr>
                <w:rFonts w:cs="Arial"/>
              </w:rPr>
              <w:t>London</w:t>
            </w:r>
          </w:p>
          <w:p w:rsidR="00833371" w:rsidRDefault="00833371" w:rsidP="005615DC">
            <w:pPr>
              <w:rPr>
                <w:rFonts w:cs="Arial"/>
              </w:rPr>
            </w:pPr>
          </w:p>
          <w:p w:rsidR="00833371" w:rsidRPr="00833371" w:rsidRDefault="00833371" w:rsidP="005615DC">
            <w:pPr>
              <w:rPr>
                <w:rFonts w:cs="Arial"/>
              </w:rPr>
            </w:pPr>
            <w:r>
              <w:rPr>
                <w:rFonts w:cs="Arial"/>
              </w:rPr>
              <w:t>4 - 7.15 pm</w:t>
            </w:r>
          </w:p>
        </w:tc>
        <w:tc>
          <w:tcPr>
            <w:tcW w:w="1587" w:type="dxa"/>
          </w:tcPr>
          <w:p w:rsidR="00360954" w:rsidRPr="00A166E8" w:rsidRDefault="00A166E8" w:rsidP="005615DC">
            <w:pPr>
              <w:rPr>
                <w:rFonts w:cs="Arial"/>
                <w:b/>
                <w:sz w:val="18"/>
                <w:szCs w:val="18"/>
              </w:rPr>
            </w:pPr>
            <w:r w:rsidRPr="00A166E8">
              <w:rPr>
                <w:rFonts w:cs="Arial"/>
              </w:rPr>
              <w:t>Robert Ward</w:t>
            </w:r>
            <w:r w:rsidRPr="00A166E8">
              <w:rPr>
                <w:rFonts w:cs="Arial"/>
                <w:b/>
                <w:sz w:val="18"/>
                <w:szCs w:val="18"/>
              </w:rPr>
              <w:t xml:space="preserve">, </w:t>
            </w:r>
          </w:p>
          <w:p w:rsidR="00A166E8" w:rsidRPr="0038793E" w:rsidRDefault="00A166E8" w:rsidP="005615DC">
            <w:pPr>
              <w:rPr>
                <w:rFonts w:cs="Arial"/>
                <w:sz w:val="18"/>
                <w:szCs w:val="18"/>
              </w:rPr>
            </w:pPr>
            <w:r w:rsidRPr="0038793E">
              <w:rPr>
                <w:rFonts w:cs="Arial"/>
                <w:sz w:val="18"/>
                <w:szCs w:val="18"/>
              </w:rPr>
              <w:t xml:space="preserve">Barrister 15 New Bridge Street </w:t>
            </w:r>
          </w:p>
          <w:p w:rsidR="0038793E" w:rsidRPr="0038793E" w:rsidRDefault="0038793E" w:rsidP="005615DC">
            <w:pPr>
              <w:rPr>
                <w:rFonts w:cs="Arial"/>
                <w:sz w:val="18"/>
                <w:szCs w:val="18"/>
              </w:rPr>
            </w:pPr>
          </w:p>
          <w:p w:rsidR="0038793E" w:rsidRPr="0038793E" w:rsidRDefault="0038793E" w:rsidP="005615DC">
            <w:pPr>
              <w:rPr>
                <w:rFonts w:cs="Arial"/>
                <w:sz w:val="18"/>
                <w:szCs w:val="18"/>
              </w:rPr>
            </w:pPr>
            <w:r w:rsidRPr="0038793E">
              <w:rPr>
                <w:rFonts w:cs="Arial"/>
                <w:sz w:val="18"/>
                <w:szCs w:val="18"/>
              </w:rPr>
              <w:t xml:space="preserve">&amp; </w:t>
            </w:r>
          </w:p>
          <w:p w:rsidR="0038793E" w:rsidRPr="0038793E" w:rsidRDefault="0038793E" w:rsidP="005615DC">
            <w:pPr>
              <w:rPr>
                <w:rFonts w:cs="Arial"/>
                <w:sz w:val="18"/>
                <w:szCs w:val="18"/>
              </w:rPr>
            </w:pPr>
          </w:p>
          <w:p w:rsidR="00A166E8" w:rsidRPr="0038793E" w:rsidRDefault="0038793E" w:rsidP="005615DC">
            <w:pPr>
              <w:rPr>
                <w:rFonts w:cs="Arial"/>
                <w:i/>
                <w:sz w:val="20"/>
                <w:szCs w:val="20"/>
              </w:rPr>
            </w:pPr>
            <w:r w:rsidRPr="0038793E">
              <w:rPr>
                <w:rFonts w:cs="Arial"/>
                <w:i/>
                <w:sz w:val="18"/>
                <w:szCs w:val="18"/>
              </w:rPr>
              <w:t>tbc</w:t>
            </w:r>
            <w:r w:rsidR="00A166E8" w:rsidRPr="0038793E">
              <w:rPr>
                <w:rFonts w:cs="Arial"/>
                <w:i/>
                <w:sz w:val="20"/>
                <w:szCs w:val="20"/>
              </w:rPr>
              <w:t xml:space="preserve"> </w:t>
            </w:r>
          </w:p>
        </w:tc>
      </w:tr>
      <w:tr w:rsidR="00360954" w:rsidRPr="008E5F64" w:rsidTr="00230FED">
        <w:trPr>
          <w:trHeight w:val="850"/>
        </w:trPr>
        <w:tc>
          <w:tcPr>
            <w:tcW w:w="1517" w:type="dxa"/>
          </w:tcPr>
          <w:p w:rsidR="00360954" w:rsidRPr="00360954" w:rsidRDefault="00360954" w:rsidP="005615DC">
            <w:pPr>
              <w:rPr>
                <w:rFonts w:cs="Arial"/>
                <w:sz w:val="20"/>
                <w:szCs w:val="20"/>
              </w:rPr>
            </w:pPr>
            <w:r w:rsidRPr="00360954">
              <w:rPr>
                <w:rFonts w:cs="Arial"/>
                <w:sz w:val="20"/>
                <w:szCs w:val="20"/>
              </w:rPr>
              <w:t xml:space="preserve">Wednesday 19 September </w:t>
            </w:r>
          </w:p>
        </w:tc>
        <w:tc>
          <w:tcPr>
            <w:tcW w:w="5954" w:type="dxa"/>
          </w:tcPr>
          <w:p w:rsidR="00360954" w:rsidRDefault="00360954" w:rsidP="005615DC">
            <w:pPr>
              <w:rPr>
                <w:rFonts w:cs="Arial"/>
                <w:b/>
                <w:sz w:val="24"/>
                <w:szCs w:val="24"/>
              </w:rPr>
            </w:pPr>
            <w:r w:rsidRPr="00A77361">
              <w:rPr>
                <w:rFonts w:cs="Arial"/>
                <w:b/>
                <w:sz w:val="24"/>
                <w:szCs w:val="24"/>
              </w:rPr>
              <w:t xml:space="preserve">Good Practice in Working with Refugee Children </w:t>
            </w:r>
          </w:p>
          <w:p w:rsidR="009662AB" w:rsidRPr="006046A4" w:rsidRDefault="009662AB" w:rsidP="009662AB">
            <w:pPr>
              <w:rPr>
                <w:sz w:val="20"/>
                <w:szCs w:val="20"/>
              </w:rPr>
            </w:pPr>
            <w:r w:rsidRPr="006046A4">
              <w:rPr>
                <w:rFonts w:cs="Arial"/>
                <w:color w:val="000000"/>
                <w:sz w:val="20"/>
                <w:szCs w:val="20"/>
              </w:rPr>
              <w:t>Entry Level Course (3 CPD points). This course is designed to create in a practitioner, an attitude toward children's cases and a way of approaching them that allows them to develop their skills within a secure framework and give them a firm foundation on which to build their practice.  The course provides an insight into the legal and policy framework relating to the rights and entitlements of refugee children and those involved in status determination and care proceedings. Information is provided about guidelines, standards and good practice for working with children; how to identify child specific persecution and protection needs; and means of collecting and evaluating their evidence. </w:t>
            </w:r>
          </w:p>
          <w:p w:rsidR="00360954" w:rsidRPr="008E5F64" w:rsidRDefault="00360954" w:rsidP="009662AB">
            <w:pPr>
              <w:rPr>
                <w:rFonts w:cs="Arial"/>
                <w:sz w:val="16"/>
                <w:szCs w:val="16"/>
              </w:rPr>
            </w:pPr>
          </w:p>
        </w:tc>
        <w:tc>
          <w:tcPr>
            <w:tcW w:w="1574" w:type="dxa"/>
          </w:tcPr>
          <w:p w:rsidR="00360954" w:rsidRDefault="00360954" w:rsidP="005615DC">
            <w:pPr>
              <w:rPr>
                <w:rFonts w:cs="Arial"/>
              </w:rPr>
            </w:pPr>
            <w:r w:rsidRPr="00833371">
              <w:rPr>
                <w:rFonts w:cs="Arial"/>
              </w:rPr>
              <w:lastRenderedPageBreak/>
              <w:t xml:space="preserve">Manchester </w:t>
            </w:r>
          </w:p>
          <w:p w:rsidR="00833371" w:rsidRDefault="00833371" w:rsidP="005615DC">
            <w:pPr>
              <w:rPr>
                <w:rFonts w:cs="Arial"/>
              </w:rPr>
            </w:pPr>
          </w:p>
          <w:p w:rsidR="00833371" w:rsidRPr="00833371" w:rsidRDefault="00833371" w:rsidP="005615DC">
            <w:pPr>
              <w:rPr>
                <w:rFonts w:cs="Arial"/>
              </w:rPr>
            </w:pPr>
            <w:r>
              <w:rPr>
                <w:rFonts w:cs="Arial"/>
              </w:rPr>
              <w:t>1.30 - 4.45 pm</w:t>
            </w:r>
          </w:p>
        </w:tc>
        <w:tc>
          <w:tcPr>
            <w:tcW w:w="1587" w:type="dxa"/>
          </w:tcPr>
          <w:p w:rsidR="00A166E8" w:rsidRDefault="009662AB" w:rsidP="009662AB">
            <w:pPr>
              <w:rPr>
                <w:rFonts w:cs="Arial"/>
                <w:sz w:val="18"/>
                <w:szCs w:val="18"/>
              </w:rPr>
            </w:pPr>
            <w:r w:rsidRPr="00A166E8">
              <w:rPr>
                <w:rFonts w:cs="Arial"/>
              </w:rPr>
              <w:t>Kalvir Kaur</w:t>
            </w:r>
            <w:r w:rsidRPr="008E5F64">
              <w:rPr>
                <w:rFonts w:cs="Arial"/>
                <w:sz w:val="18"/>
                <w:szCs w:val="18"/>
              </w:rPr>
              <w:t xml:space="preserve">, Solicitor, Fadiga &amp; Co., </w:t>
            </w:r>
          </w:p>
          <w:p w:rsidR="0038793E" w:rsidRDefault="0038793E" w:rsidP="009662AB">
            <w:pPr>
              <w:rPr>
                <w:rFonts w:cs="Arial"/>
                <w:sz w:val="18"/>
                <w:szCs w:val="18"/>
              </w:rPr>
            </w:pPr>
          </w:p>
          <w:p w:rsidR="009662AB" w:rsidRPr="008E5F64" w:rsidRDefault="009662AB" w:rsidP="009662AB">
            <w:pPr>
              <w:rPr>
                <w:rFonts w:cs="Arial"/>
                <w:sz w:val="18"/>
                <w:szCs w:val="18"/>
              </w:rPr>
            </w:pPr>
            <w:r w:rsidRPr="00A166E8">
              <w:rPr>
                <w:rFonts w:cs="Arial"/>
              </w:rPr>
              <w:t xml:space="preserve"> Stefan Vnuk</w:t>
            </w:r>
            <w:r>
              <w:rPr>
                <w:rFonts w:cs="Arial"/>
                <w:sz w:val="18"/>
                <w:szCs w:val="18"/>
              </w:rPr>
              <w:t>, Solicitor Lawrence Lupin Solicitors</w:t>
            </w:r>
          </w:p>
          <w:p w:rsidR="00360954" w:rsidRPr="008E5F64" w:rsidRDefault="00360954" w:rsidP="005615DC">
            <w:pPr>
              <w:rPr>
                <w:rFonts w:cs="Arial"/>
                <w:sz w:val="18"/>
                <w:szCs w:val="18"/>
              </w:rPr>
            </w:pPr>
          </w:p>
        </w:tc>
      </w:tr>
      <w:tr w:rsidR="00360954" w:rsidRPr="008E5F64" w:rsidTr="00230FED">
        <w:trPr>
          <w:trHeight w:val="1483"/>
        </w:trPr>
        <w:tc>
          <w:tcPr>
            <w:tcW w:w="1517" w:type="dxa"/>
          </w:tcPr>
          <w:p w:rsidR="00360954" w:rsidRPr="008E5F64" w:rsidRDefault="00360954" w:rsidP="005615DC">
            <w:pPr>
              <w:rPr>
                <w:rFonts w:cs="Arial"/>
              </w:rPr>
            </w:pPr>
            <w:r>
              <w:rPr>
                <w:rFonts w:cs="Arial"/>
              </w:rPr>
              <w:lastRenderedPageBreak/>
              <w:t xml:space="preserve">Monday 24 September </w:t>
            </w:r>
            <w:r w:rsidRPr="008E5F64">
              <w:rPr>
                <w:rFonts w:cs="Arial"/>
              </w:rPr>
              <w:t xml:space="preserve"> </w:t>
            </w:r>
          </w:p>
        </w:tc>
        <w:tc>
          <w:tcPr>
            <w:tcW w:w="5954" w:type="dxa"/>
          </w:tcPr>
          <w:p w:rsidR="00883CBA" w:rsidRDefault="00360954" w:rsidP="00883CBA">
            <w:pPr>
              <w:rPr>
                <w:rFonts w:cs="Arial"/>
                <w:b/>
                <w:sz w:val="24"/>
                <w:szCs w:val="24"/>
              </w:rPr>
            </w:pPr>
            <w:r w:rsidRPr="00A77361">
              <w:rPr>
                <w:rFonts w:cs="Arial"/>
                <w:b/>
                <w:sz w:val="24"/>
                <w:szCs w:val="24"/>
              </w:rPr>
              <w:t xml:space="preserve">Immigration Law for Family Lawyers </w:t>
            </w:r>
          </w:p>
          <w:p w:rsidR="00360954" w:rsidRPr="006046A4" w:rsidRDefault="00883CBA" w:rsidP="00883CBA">
            <w:pPr>
              <w:rPr>
                <w:rFonts w:cs="Arial"/>
                <w:sz w:val="20"/>
                <w:szCs w:val="20"/>
              </w:rPr>
            </w:pPr>
            <w:r w:rsidRPr="00883CBA">
              <w:rPr>
                <w:rFonts w:cs="Arial"/>
                <w:color w:val="000000"/>
                <w:sz w:val="20"/>
                <w:szCs w:val="20"/>
                <w:lang w:eastAsia="en-GB"/>
              </w:rPr>
              <w:t xml:space="preserve">Aimed at family lawyers who may encounter cases involving refugee children (3 CPD points). The objectives of the course are to give lawyers an understanding of the basic framework of immigration law and the interplay between immigration law and family law and of the procedures and the main documents involved in asylum case so that participants can identify the relevant immigration points and protection issues.  </w:t>
            </w:r>
            <w:r w:rsidRPr="00883CBA">
              <w:rPr>
                <w:rFonts w:cs="Arial"/>
                <w:b/>
                <w:bCs/>
                <w:color w:val="000000"/>
                <w:sz w:val="20"/>
                <w:szCs w:val="20"/>
                <w:lang w:eastAsia="en-GB"/>
              </w:rPr>
              <w:t>This course is not suitable for immigration practitioners.</w:t>
            </w:r>
            <w:r w:rsidR="00360954" w:rsidRPr="006046A4">
              <w:rPr>
                <w:rFonts w:cs="Arial"/>
                <w:sz w:val="20"/>
                <w:szCs w:val="20"/>
              </w:rPr>
              <w:br/>
            </w:r>
          </w:p>
        </w:tc>
        <w:tc>
          <w:tcPr>
            <w:tcW w:w="1574" w:type="dxa"/>
          </w:tcPr>
          <w:p w:rsidR="00360954" w:rsidRDefault="00360954" w:rsidP="005615DC">
            <w:pPr>
              <w:rPr>
                <w:rFonts w:cs="Arial"/>
              </w:rPr>
            </w:pPr>
            <w:r w:rsidRPr="00833371">
              <w:rPr>
                <w:rFonts w:cs="Arial"/>
              </w:rPr>
              <w:t xml:space="preserve">London </w:t>
            </w:r>
          </w:p>
          <w:p w:rsidR="00833371" w:rsidRDefault="00833371" w:rsidP="005615DC">
            <w:pPr>
              <w:rPr>
                <w:rFonts w:cs="Arial"/>
              </w:rPr>
            </w:pPr>
          </w:p>
          <w:p w:rsidR="00833371" w:rsidRPr="00833371" w:rsidRDefault="00833371" w:rsidP="005615DC">
            <w:pPr>
              <w:rPr>
                <w:rFonts w:cs="Arial"/>
              </w:rPr>
            </w:pPr>
            <w:r>
              <w:rPr>
                <w:rFonts w:cs="Arial"/>
              </w:rPr>
              <w:t>4 - 7.15 pm</w:t>
            </w:r>
          </w:p>
        </w:tc>
        <w:tc>
          <w:tcPr>
            <w:tcW w:w="1587" w:type="dxa"/>
          </w:tcPr>
          <w:p w:rsidR="00360954" w:rsidRDefault="00A166E8" w:rsidP="005615DC">
            <w:pPr>
              <w:rPr>
                <w:rFonts w:cs="Arial"/>
                <w:sz w:val="18"/>
                <w:szCs w:val="18"/>
              </w:rPr>
            </w:pPr>
            <w:r w:rsidRPr="00A166E8">
              <w:rPr>
                <w:rFonts w:cs="Arial"/>
              </w:rPr>
              <w:t>Nadine Finch</w:t>
            </w:r>
            <w:r w:rsidRPr="00A166E8">
              <w:rPr>
                <w:rFonts w:cs="Arial"/>
                <w:sz w:val="18"/>
                <w:szCs w:val="18"/>
              </w:rPr>
              <w:t xml:space="preserve"> Barrister, Garden Court Chambers</w:t>
            </w:r>
            <w:r>
              <w:rPr>
                <w:rFonts w:cs="Arial"/>
                <w:sz w:val="18"/>
                <w:szCs w:val="18"/>
              </w:rPr>
              <w:t>,</w:t>
            </w:r>
          </w:p>
          <w:p w:rsidR="0038793E" w:rsidRDefault="0038793E" w:rsidP="005615DC">
            <w:pPr>
              <w:rPr>
                <w:rFonts w:cs="Arial"/>
                <w:sz w:val="18"/>
                <w:szCs w:val="18"/>
              </w:rPr>
            </w:pPr>
          </w:p>
          <w:p w:rsidR="00A166E8" w:rsidRPr="00A166E8" w:rsidRDefault="00A166E8" w:rsidP="005615DC">
            <w:pPr>
              <w:rPr>
                <w:rFonts w:cs="Arial"/>
                <w:sz w:val="18"/>
                <w:szCs w:val="18"/>
              </w:rPr>
            </w:pPr>
            <w:r w:rsidRPr="00A166E8">
              <w:rPr>
                <w:rFonts w:cs="Arial"/>
              </w:rPr>
              <w:t>Eileen Bye,</w:t>
            </w:r>
            <w:r>
              <w:rPr>
                <w:rFonts w:cs="Arial"/>
                <w:sz w:val="18"/>
                <w:szCs w:val="18"/>
              </w:rPr>
              <w:t xml:space="preserve"> Solicitor, Luqmani Thomsons</w:t>
            </w:r>
          </w:p>
        </w:tc>
      </w:tr>
      <w:tr w:rsidR="00360954" w:rsidRPr="008E5F64" w:rsidTr="00230FED">
        <w:trPr>
          <w:trHeight w:val="1483"/>
        </w:trPr>
        <w:tc>
          <w:tcPr>
            <w:tcW w:w="1517" w:type="dxa"/>
          </w:tcPr>
          <w:p w:rsidR="00360954" w:rsidRDefault="00360954" w:rsidP="005615DC">
            <w:pPr>
              <w:rPr>
                <w:rFonts w:cs="Arial"/>
              </w:rPr>
            </w:pPr>
            <w:r>
              <w:rPr>
                <w:rFonts w:cs="Arial"/>
              </w:rPr>
              <w:t xml:space="preserve">Wednesday 26 September </w:t>
            </w:r>
          </w:p>
        </w:tc>
        <w:tc>
          <w:tcPr>
            <w:tcW w:w="5954" w:type="dxa"/>
          </w:tcPr>
          <w:p w:rsidR="00A166E8" w:rsidRDefault="00A166E8" w:rsidP="00A166E8">
            <w:pPr>
              <w:pStyle w:val="PlainText"/>
              <w:rPr>
                <w:rFonts w:ascii="Arial" w:hAnsi="Arial" w:cs="Arial"/>
                <w:b/>
                <w:sz w:val="22"/>
                <w:szCs w:val="22"/>
              </w:rPr>
            </w:pPr>
            <w:r w:rsidRPr="00A77361">
              <w:rPr>
                <w:rFonts w:ascii="Arial" w:hAnsi="Arial" w:cs="Arial"/>
                <w:b/>
                <w:sz w:val="22"/>
                <w:szCs w:val="22"/>
              </w:rPr>
              <w:t xml:space="preserve">Recent legal developments in expulsion and detention cases concerning children </w:t>
            </w:r>
          </w:p>
          <w:p w:rsidR="00A166E8" w:rsidRPr="006046A4" w:rsidRDefault="00A166E8" w:rsidP="00A166E8">
            <w:pPr>
              <w:pStyle w:val="PlainText"/>
              <w:rPr>
                <w:rFonts w:ascii="Arial" w:hAnsi="Arial" w:cs="Arial"/>
                <w:sz w:val="20"/>
                <w:szCs w:val="20"/>
              </w:rPr>
            </w:pPr>
            <w:r w:rsidRPr="00A77361">
              <w:rPr>
                <w:rFonts w:ascii="Arial" w:hAnsi="Arial" w:cs="Arial"/>
                <w:sz w:val="20"/>
                <w:szCs w:val="20"/>
              </w:rPr>
              <w:t>This seminar will focus on two important areas with which immigration</w:t>
            </w:r>
            <w:r w:rsidRPr="00A166E8">
              <w:rPr>
                <w:rFonts w:ascii="Arial" w:hAnsi="Arial" w:cs="Arial"/>
                <w:sz w:val="16"/>
                <w:szCs w:val="16"/>
              </w:rPr>
              <w:t xml:space="preserve"> </w:t>
            </w:r>
            <w:r w:rsidRPr="006046A4">
              <w:rPr>
                <w:rFonts w:ascii="Arial" w:hAnsi="Arial" w:cs="Arial"/>
                <w:sz w:val="20"/>
                <w:szCs w:val="20"/>
              </w:rPr>
              <w:t>practitioners representing children should familiarise themselves.</w:t>
            </w:r>
          </w:p>
          <w:p w:rsidR="00A166E8" w:rsidRPr="006046A4" w:rsidRDefault="00A166E8" w:rsidP="00A166E8">
            <w:pPr>
              <w:pStyle w:val="PlainText"/>
              <w:rPr>
                <w:rFonts w:ascii="Arial" w:hAnsi="Arial" w:cs="Arial"/>
                <w:sz w:val="20"/>
                <w:szCs w:val="20"/>
              </w:rPr>
            </w:pPr>
            <w:r w:rsidRPr="006046A4">
              <w:rPr>
                <w:rFonts w:ascii="Arial" w:hAnsi="Arial" w:cs="Arial"/>
                <w:sz w:val="20"/>
                <w:szCs w:val="20"/>
              </w:rPr>
              <w:t xml:space="preserve">First, this seminar will examine developments in law and policy relating to the best interests of the child. The best interests of the child are a mandatory and primary consideration in asylum, immigration and nationality decisions involving children both  under s.55 Borders, Citizenship and Immigration Act 2009 and under Articles 8 and (in detention cases) 5 ECHR. We will focus on developments since the Supreme Court's seminal judgment in </w:t>
            </w:r>
            <w:r w:rsidRPr="006046A4">
              <w:rPr>
                <w:rFonts w:ascii="Arial" w:hAnsi="Arial" w:cs="Arial"/>
                <w:i/>
                <w:sz w:val="20"/>
                <w:szCs w:val="20"/>
              </w:rPr>
              <w:t>ZH (Tanzania) [2011] UKSC 4, [2011]</w:t>
            </w:r>
            <w:r w:rsidRPr="006046A4">
              <w:rPr>
                <w:rFonts w:ascii="Arial" w:hAnsi="Arial" w:cs="Arial"/>
                <w:sz w:val="20"/>
                <w:szCs w:val="20"/>
              </w:rPr>
              <w:t xml:space="preserve"> 2 WLR 148. We will look at the treatment of the best interests of the child  in domestic jurisprudence (such as </w:t>
            </w:r>
            <w:r w:rsidRPr="006046A4">
              <w:rPr>
                <w:rFonts w:ascii="Arial" w:hAnsi="Arial" w:cs="Arial"/>
                <w:i/>
                <w:sz w:val="20"/>
                <w:szCs w:val="20"/>
              </w:rPr>
              <w:t>AJ (India) [2011]</w:t>
            </w:r>
            <w:r w:rsidRPr="006046A4">
              <w:rPr>
                <w:rFonts w:ascii="Arial" w:hAnsi="Arial" w:cs="Arial"/>
                <w:sz w:val="20"/>
                <w:szCs w:val="20"/>
              </w:rPr>
              <w:t xml:space="preserve"> EWCA Civ 1191 and </w:t>
            </w:r>
            <w:r w:rsidRPr="006046A4">
              <w:rPr>
                <w:rFonts w:ascii="Arial" w:hAnsi="Arial" w:cs="Arial"/>
                <w:i/>
                <w:sz w:val="20"/>
                <w:szCs w:val="20"/>
              </w:rPr>
              <w:t>SS (Sri Lanka) [2012]</w:t>
            </w:r>
            <w:r w:rsidRPr="006046A4">
              <w:rPr>
                <w:rFonts w:ascii="Arial" w:hAnsi="Arial" w:cs="Arial"/>
                <w:sz w:val="20"/>
                <w:szCs w:val="20"/>
              </w:rPr>
              <w:t xml:space="preserve"> EWCA Civ 945) and also in the ECtHR's  case</w:t>
            </w:r>
            <w:r w:rsidR="00AB68A6">
              <w:rPr>
                <w:rFonts w:ascii="Arial" w:hAnsi="Arial" w:cs="Arial"/>
                <w:sz w:val="20"/>
                <w:szCs w:val="20"/>
              </w:rPr>
              <w:t xml:space="preserve"> </w:t>
            </w:r>
            <w:r w:rsidRPr="006046A4">
              <w:rPr>
                <w:rFonts w:ascii="Arial" w:hAnsi="Arial" w:cs="Arial"/>
                <w:sz w:val="20"/>
                <w:szCs w:val="20"/>
              </w:rPr>
              <w:t xml:space="preserve">law (in particular </w:t>
            </w:r>
            <w:r w:rsidRPr="006046A4">
              <w:rPr>
                <w:rFonts w:ascii="Arial" w:hAnsi="Arial" w:cs="Arial"/>
                <w:i/>
                <w:sz w:val="20"/>
                <w:szCs w:val="20"/>
              </w:rPr>
              <w:t>Nunez v Norway</w:t>
            </w:r>
            <w:r w:rsidRPr="006046A4">
              <w:rPr>
                <w:rFonts w:ascii="Arial" w:hAnsi="Arial" w:cs="Arial"/>
                <w:sz w:val="20"/>
                <w:szCs w:val="20"/>
              </w:rPr>
              <w:t xml:space="preserve">, application 5597/09).  We will also review the UKBA's own published guidance concerning the separation of families in criminal deportation and detention cases. </w:t>
            </w:r>
          </w:p>
          <w:p w:rsidR="00A166E8" w:rsidRPr="006046A4" w:rsidRDefault="00A166E8" w:rsidP="00A166E8">
            <w:pPr>
              <w:pStyle w:val="PlainText"/>
              <w:rPr>
                <w:rFonts w:ascii="Arial" w:hAnsi="Arial" w:cs="Arial"/>
                <w:sz w:val="20"/>
                <w:szCs w:val="20"/>
              </w:rPr>
            </w:pPr>
            <w:r w:rsidRPr="006046A4">
              <w:rPr>
                <w:rFonts w:ascii="Arial" w:hAnsi="Arial" w:cs="Arial"/>
                <w:sz w:val="20"/>
                <w:szCs w:val="20"/>
              </w:rPr>
              <w:t xml:space="preserve">Second, this seminar will consider developments in the law around the status and entitlements of children who are citizens of the European Union. We will focus on developments since the landmark judgment of the Grand Chamber of the CJEU in </w:t>
            </w:r>
            <w:r w:rsidRPr="006046A4">
              <w:rPr>
                <w:rFonts w:ascii="Arial" w:hAnsi="Arial" w:cs="Arial"/>
                <w:i/>
                <w:sz w:val="20"/>
                <w:szCs w:val="20"/>
              </w:rPr>
              <w:t>Zambrano</w:t>
            </w:r>
            <w:r w:rsidRPr="006046A4">
              <w:rPr>
                <w:rFonts w:ascii="Arial" w:hAnsi="Arial" w:cs="Arial"/>
                <w:sz w:val="20"/>
                <w:szCs w:val="20"/>
              </w:rPr>
              <w:t xml:space="preserve"> (C-34/09). This will include an examination of the Immigration (EEA) (Amendment) Regulations 2012 which purport to give effect to </w:t>
            </w:r>
            <w:r w:rsidRPr="006046A4">
              <w:rPr>
                <w:rFonts w:ascii="Arial" w:hAnsi="Arial" w:cs="Arial"/>
                <w:i/>
                <w:sz w:val="20"/>
                <w:szCs w:val="20"/>
              </w:rPr>
              <w:t>Zambrano</w:t>
            </w:r>
            <w:r w:rsidRPr="006046A4">
              <w:rPr>
                <w:rFonts w:ascii="Arial" w:hAnsi="Arial" w:cs="Arial"/>
                <w:sz w:val="20"/>
                <w:szCs w:val="20"/>
              </w:rPr>
              <w:t xml:space="preserve">. We will also look at the CJEU's judgment in Dereci  (C-256/11) refining and arguably restricting the impact of </w:t>
            </w:r>
            <w:r w:rsidRPr="006046A4">
              <w:rPr>
                <w:rFonts w:ascii="Arial" w:hAnsi="Arial" w:cs="Arial"/>
                <w:i/>
                <w:sz w:val="20"/>
                <w:szCs w:val="20"/>
              </w:rPr>
              <w:t>Zambrano</w:t>
            </w:r>
            <w:r w:rsidRPr="006046A4">
              <w:rPr>
                <w:rFonts w:ascii="Arial" w:hAnsi="Arial" w:cs="Arial"/>
                <w:sz w:val="20"/>
                <w:szCs w:val="20"/>
              </w:rPr>
              <w:t>.</w:t>
            </w:r>
          </w:p>
          <w:p w:rsidR="004D5EDA" w:rsidRDefault="00A166E8" w:rsidP="00A166E8">
            <w:pPr>
              <w:pStyle w:val="PlainText"/>
              <w:rPr>
                <w:rFonts w:cs="Arial"/>
              </w:rPr>
            </w:pPr>
            <w:r w:rsidRPr="006046A4">
              <w:rPr>
                <w:rFonts w:ascii="Arial" w:hAnsi="Arial" w:cs="Arial"/>
                <w:sz w:val="20"/>
                <w:szCs w:val="20"/>
              </w:rPr>
              <w:t xml:space="preserve"> The course will give practical guidance on how arguments around the best interests of the child and EU law can be deployed in challenges to expulsion and detention (where the child is being expelled with the parent or where the expulsion or detention splits the parent from the child).</w:t>
            </w:r>
            <w:r w:rsidRPr="00A166E8">
              <w:rPr>
                <w:rFonts w:ascii="Arial" w:hAnsi="Arial" w:cs="Arial"/>
                <w:sz w:val="16"/>
                <w:szCs w:val="16"/>
              </w:rPr>
              <w:t xml:space="preserve"> </w:t>
            </w:r>
          </w:p>
        </w:tc>
        <w:tc>
          <w:tcPr>
            <w:tcW w:w="1574" w:type="dxa"/>
          </w:tcPr>
          <w:p w:rsidR="00360954" w:rsidRDefault="00360954" w:rsidP="005615DC">
            <w:pPr>
              <w:rPr>
                <w:rFonts w:cs="Arial"/>
              </w:rPr>
            </w:pPr>
            <w:r w:rsidRPr="00833371">
              <w:rPr>
                <w:rFonts w:cs="Arial"/>
              </w:rPr>
              <w:t xml:space="preserve">London </w:t>
            </w:r>
          </w:p>
          <w:p w:rsidR="00833371" w:rsidRDefault="00833371" w:rsidP="005615DC">
            <w:pPr>
              <w:rPr>
                <w:rFonts w:cs="Arial"/>
              </w:rPr>
            </w:pPr>
          </w:p>
          <w:p w:rsidR="00833371" w:rsidRPr="00833371" w:rsidRDefault="00833371" w:rsidP="005615DC">
            <w:pPr>
              <w:rPr>
                <w:rFonts w:cs="Arial"/>
              </w:rPr>
            </w:pPr>
            <w:r>
              <w:rPr>
                <w:rFonts w:cs="Arial"/>
              </w:rPr>
              <w:t>4 - 7.15 pm</w:t>
            </w:r>
          </w:p>
        </w:tc>
        <w:tc>
          <w:tcPr>
            <w:tcW w:w="1587" w:type="dxa"/>
          </w:tcPr>
          <w:p w:rsidR="00360954" w:rsidRPr="008E5F64" w:rsidRDefault="009662AB" w:rsidP="005615DC">
            <w:pPr>
              <w:rPr>
                <w:rFonts w:cs="Arial"/>
                <w:sz w:val="18"/>
                <w:szCs w:val="18"/>
              </w:rPr>
            </w:pPr>
            <w:r w:rsidRPr="00A166E8">
              <w:rPr>
                <w:rFonts w:cs="Arial"/>
              </w:rPr>
              <w:t>Laura Dubinsky</w:t>
            </w:r>
            <w:r>
              <w:rPr>
                <w:rFonts w:cs="Arial"/>
                <w:sz w:val="18"/>
                <w:szCs w:val="18"/>
              </w:rPr>
              <w:t>, Barrister, Doughty Street Chambers</w:t>
            </w:r>
          </w:p>
        </w:tc>
      </w:tr>
      <w:tr w:rsidR="00360954" w:rsidRPr="008E5F64" w:rsidTr="00230FED">
        <w:trPr>
          <w:trHeight w:val="1483"/>
        </w:trPr>
        <w:tc>
          <w:tcPr>
            <w:tcW w:w="1517" w:type="dxa"/>
          </w:tcPr>
          <w:p w:rsidR="00360954" w:rsidRDefault="00360954" w:rsidP="005615DC">
            <w:pPr>
              <w:rPr>
                <w:rFonts w:cs="Arial"/>
              </w:rPr>
            </w:pPr>
            <w:r>
              <w:rPr>
                <w:rFonts w:cs="Arial"/>
              </w:rPr>
              <w:t xml:space="preserve">Thursday 27 September </w:t>
            </w:r>
          </w:p>
        </w:tc>
        <w:tc>
          <w:tcPr>
            <w:tcW w:w="5954" w:type="dxa"/>
          </w:tcPr>
          <w:p w:rsidR="00360954" w:rsidRDefault="00360954" w:rsidP="009662AB">
            <w:pPr>
              <w:rPr>
                <w:rFonts w:cs="Arial"/>
                <w:b/>
                <w:sz w:val="24"/>
                <w:szCs w:val="24"/>
              </w:rPr>
            </w:pPr>
            <w:r w:rsidRPr="00A77361">
              <w:rPr>
                <w:rFonts w:cs="Arial"/>
                <w:b/>
                <w:sz w:val="24"/>
                <w:szCs w:val="24"/>
              </w:rPr>
              <w:t>Good Practice in Working with Refugee Children</w:t>
            </w:r>
          </w:p>
          <w:p w:rsidR="009662AB" w:rsidRPr="00A77361" w:rsidRDefault="009662AB" w:rsidP="009662AB">
            <w:pPr>
              <w:rPr>
                <w:rFonts w:cs="Arial"/>
                <w:sz w:val="20"/>
                <w:szCs w:val="20"/>
              </w:rPr>
            </w:pPr>
            <w:r w:rsidRPr="00A77361">
              <w:rPr>
                <w:rFonts w:cs="Arial"/>
                <w:color w:val="000000"/>
                <w:sz w:val="20"/>
                <w:szCs w:val="20"/>
              </w:rPr>
              <w:t>Entry Level Course (3 CPD points). This course is designed to create in a practitioner, an attitude toward children's cases and a way of approaching them that allows them to develop their skills within a secure framework and give them a firm foundation on which to build their practice.  The course provides an insight into the legal and policy framework relating to the rights and entitlements of refugee children and those involved in status determination and care proceedings. Information is provided about guidelines, standards and good practice for working with children; how to identify child specific persecution and protection needs; and means of collecting and evaluating their evidence</w:t>
            </w:r>
            <w:r w:rsidR="00A77361">
              <w:rPr>
                <w:rFonts w:cs="Arial"/>
                <w:color w:val="000000"/>
                <w:sz w:val="20"/>
                <w:szCs w:val="20"/>
              </w:rPr>
              <w:t>.</w:t>
            </w:r>
          </w:p>
        </w:tc>
        <w:tc>
          <w:tcPr>
            <w:tcW w:w="1574" w:type="dxa"/>
          </w:tcPr>
          <w:p w:rsidR="00360954" w:rsidRDefault="00360954" w:rsidP="005615DC">
            <w:pPr>
              <w:rPr>
                <w:rFonts w:cs="Arial"/>
              </w:rPr>
            </w:pPr>
            <w:r w:rsidRPr="00833371">
              <w:rPr>
                <w:rFonts w:cs="Arial"/>
              </w:rPr>
              <w:t>Plymouth</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A166E8" w:rsidRDefault="00A166E8" w:rsidP="00A166E8">
            <w:pPr>
              <w:rPr>
                <w:rFonts w:cs="Arial"/>
                <w:sz w:val="18"/>
                <w:szCs w:val="18"/>
              </w:rPr>
            </w:pPr>
            <w:r w:rsidRPr="00A166E8">
              <w:rPr>
                <w:rFonts w:cs="Arial"/>
              </w:rPr>
              <w:t>Kalvir Kaur</w:t>
            </w:r>
            <w:r w:rsidRPr="008E5F64">
              <w:rPr>
                <w:rFonts w:cs="Arial"/>
                <w:sz w:val="18"/>
                <w:szCs w:val="18"/>
              </w:rPr>
              <w:t xml:space="preserve">, Solicitor, Fadiga &amp; Co., </w:t>
            </w:r>
          </w:p>
          <w:p w:rsidR="0038793E" w:rsidRDefault="0038793E" w:rsidP="00A166E8">
            <w:pPr>
              <w:rPr>
                <w:rFonts w:cs="Arial"/>
                <w:sz w:val="18"/>
                <w:szCs w:val="18"/>
              </w:rPr>
            </w:pPr>
          </w:p>
          <w:p w:rsidR="00A166E8" w:rsidRPr="00A166E8" w:rsidRDefault="00A166E8" w:rsidP="00A166E8">
            <w:pPr>
              <w:rPr>
                <w:rFonts w:cs="Arial"/>
              </w:rPr>
            </w:pPr>
            <w:r w:rsidRPr="00A166E8">
              <w:rPr>
                <w:rFonts w:cs="Arial"/>
              </w:rPr>
              <w:t>Louise Hooper</w:t>
            </w:r>
          </w:p>
          <w:p w:rsidR="00360954" w:rsidRPr="008E5F64" w:rsidRDefault="00A166E8" w:rsidP="005615DC">
            <w:pPr>
              <w:rPr>
                <w:rFonts w:cs="Arial"/>
                <w:sz w:val="18"/>
                <w:szCs w:val="18"/>
              </w:rPr>
            </w:pPr>
            <w:r w:rsidRPr="00A166E8">
              <w:rPr>
                <w:rFonts w:cs="Arial"/>
                <w:sz w:val="18"/>
                <w:szCs w:val="18"/>
              </w:rPr>
              <w:t>Barrister, Garden Court Chambers</w:t>
            </w:r>
            <w:r>
              <w:rPr>
                <w:rFonts w:cs="Arial"/>
                <w:sz w:val="18"/>
                <w:szCs w:val="18"/>
              </w:rPr>
              <w:t>,</w:t>
            </w:r>
          </w:p>
        </w:tc>
      </w:tr>
      <w:tr w:rsidR="00360954" w:rsidRPr="008E5F64" w:rsidTr="00230FED">
        <w:trPr>
          <w:trHeight w:val="1483"/>
        </w:trPr>
        <w:tc>
          <w:tcPr>
            <w:tcW w:w="1517" w:type="dxa"/>
          </w:tcPr>
          <w:p w:rsidR="00360954" w:rsidRDefault="00360954" w:rsidP="005615DC">
            <w:pPr>
              <w:rPr>
                <w:rFonts w:cs="Arial"/>
              </w:rPr>
            </w:pPr>
          </w:p>
          <w:p w:rsidR="00360954" w:rsidRDefault="007947E0" w:rsidP="005615DC">
            <w:pPr>
              <w:rPr>
                <w:rFonts w:cs="Arial"/>
              </w:rPr>
            </w:pPr>
            <w:r>
              <w:rPr>
                <w:rFonts w:cs="Arial"/>
              </w:rPr>
              <w:t xml:space="preserve">Tuesday 02 October </w:t>
            </w:r>
          </w:p>
        </w:tc>
        <w:tc>
          <w:tcPr>
            <w:tcW w:w="5954" w:type="dxa"/>
          </w:tcPr>
          <w:p w:rsidR="007947E0" w:rsidRDefault="007947E0" w:rsidP="009662AB">
            <w:pPr>
              <w:rPr>
                <w:rFonts w:cs="Arial"/>
                <w:b/>
              </w:rPr>
            </w:pPr>
            <w:r w:rsidRPr="00A77361">
              <w:rPr>
                <w:rFonts w:cs="Arial"/>
                <w:b/>
              </w:rPr>
              <w:t xml:space="preserve">Working with Refugee Children: Legal Aid </w:t>
            </w:r>
          </w:p>
          <w:p w:rsidR="007947E0" w:rsidRPr="00A77361" w:rsidRDefault="007947E0" w:rsidP="00A02131">
            <w:pPr>
              <w:rPr>
                <w:rFonts w:cs="Arial"/>
                <w:sz w:val="20"/>
                <w:szCs w:val="20"/>
              </w:rPr>
            </w:pPr>
            <w:r w:rsidRPr="00A77361">
              <w:rPr>
                <w:rFonts w:cs="Arial"/>
                <w:color w:val="000000"/>
                <w:sz w:val="20"/>
                <w:szCs w:val="20"/>
                <w:lang w:eastAsia="en-GB"/>
              </w:rPr>
              <w:t xml:space="preserve">A course designed to assist practitioners working with refugee children under Legal Services Commission (LSC) contracts.  Some of the topics covered in this course are - finding and understanding the application of the relevant rules for controlled and licensed work; guidance on challenging poor refusal of funding decisions or nil assessed files by the Legal Services Commission; impact of the new legislation on legal aid provision in children’s cases.  </w:t>
            </w:r>
          </w:p>
        </w:tc>
        <w:tc>
          <w:tcPr>
            <w:tcW w:w="1574" w:type="dxa"/>
          </w:tcPr>
          <w:p w:rsidR="00360954" w:rsidRPr="00833371" w:rsidRDefault="007947E0" w:rsidP="005615DC">
            <w:pPr>
              <w:rPr>
                <w:rFonts w:cs="Arial"/>
              </w:rPr>
            </w:pPr>
            <w:r w:rsidRPr="00833371">
              <w:rPr>
                <w:rFonts w:cs="Arial"/>
              </w:rPr>
              <w:t xml:space="preserve">Manchester </w:t>
            </w:r>
          </w:p>
        </w:tc>
        <w:tc>
          <w:tcPr>
            <w:tcW w:w="1587" w:type="dxa"/>
          </w:tcPr>
          <w:p w:rsidR="00360954" w:rsidRPr="008E5F64" w:rsidRDefault="009662AB" w:rsidP="005615DC">
            <w:pPr>
              <w:rPr>
                <w:rFonts w:cs="Arial"/>
                <w:sz w:val="18"/>
                <w:szCs w:val="18"/>
              </w:rPr>
            </w:pPr>
            <w:r w:rsidRPr="00A166E8">
              <w:rPr>
                <w:rFonts w:cs="Arial"/>
              </w:rPr>
              <w:t>Solange Valdez,</w:t>
            </w:r>
            <w:r w:rsidRPr="008E5F64">
              <w:rPr>
                <w:rFonts w:cs="Arial"/>
                <w:sz w:val="18"/>
                <w:szCs w:val="18"/>
              </w:rPr>
              <w:t xml:space="preserve"> Solicitor, Sutovic and Hartigan</w:t>
            </w:r>
          </w:p>
        </w:tc>
      </w:tr>
      <w:tr w:rsidR="00360954" w:rsidRPr="008E5F64" w:rsidTr="00230FED">
        <w:trPr>
          <w:trHeight w:val="1483"/>
        </w:trPr>
        <w:tc>
          <w:tcPr>
            <w:tcW w:w="1517" w:type="dxa"/>
          </w:tcPr>
          <w:p w:rsidR="00360954" w:rsidRDefault="00360954" w:rsidP="005615DC">
            <w:pPr>
              <w:rPr>
                <w:rFonts w:cs="Arial"/>
              </w:rPr>
            </w:pPr>
          </w:p>
          <w:p w:rsidR="00360954" w:rsidRDefault="007947E0" w:rsidP="005615DC">
            <w:pPr>
              <w:rPr>
                <w:rFonts w:cs="Arial"/>
              </w:rPr>
            </w:pPr>
            <w:r>
              <w:rPr>
                <w:rFonts w:cs="Arial"/>
              </w:rPr>
              <w:t>Tuesday 16 October</w:t>
            </w:r>
          </w:p>
        </w:tc>
        <w:tc>
          <w:tcPr>
            <w:tcW w:w="5954" w:type="dxa"/>
          </w:tcPr>
          <w:p w:rsidR="007947E0" w:rsidRDefault="007947E0" w:rsidP="007947E0">
            <w:pPr>
              <w:rPr>
                <w:rFonts w:cs="Arial"/>
                <w:b/>
                <w:sz w:val="24"/>
                <w:szCs w:val="24"/>
              </w:rPr>
            </w:pPr>
            <w:r w:rsidRPr="00A77361">
              <w:rPr>
                <w:rFonts w:cs="Arial"/>
                <w:b/>
                <w:sz w:val="24"/>
                <w:szCs w:val="24"/>
              </w:rPr>
              <w:t xml:space="preserve">Representing Children at the Tribunal </w:t>
            </w:r>
          </w:p>
          <w:p w:rsidR="00360954" w:rsidRPr="00A77361" w:rsidRDefault="007947E0" w:rsidP="00A02131">
            <w:pPr>
              <w:rPr>
                <w:rFonts w:cs="Arial"/>
                <w:sz w:val="20"/>
                <w:szCs w:val="20"/>
              </w:rPr>
            </w:pPr>
            <w:r w:rsidRPr="00A77361">
              <w:rPr>
                <w:rFonts w:cs="Arial"/>
                <w:color w:val="000000"/>
                <w:sz w:val="20"/>
                <w:szCs w:val="20"/>
              </w:rPr>
              <w:t>This course will assist immigration lawyers in preparing children for appeals at the First Tier Tribunal of the Immigration and Asylum Chamber and in ensuring that their best interests are safeguarded including guidance on evidence, child witnesses and the special measures that are available to protect children in the court environment.</w:t>
            </w:r>
            <w:r w:rsidR="003E6453" w:rsidRPr="00A77361">
              <w:rPr>
                <w:rFonts w:cs="Arial"/>
                <w:color w:val="000000"/>
                <w:sz w:val="20"/>
                <w:szCs w:val="20"/>
              </w:rPr>
              <w:t xml:space="preserve"> </w:t>
            </w:r>
          </w:p>
        </w:tc>
        <w:tc>
          <w:tcPr>
            <w:tcW w:w="1574" w:type="dxa"/>
          </w:tcPr>
          <w:p w:rsidR="00360954" w:rsidRPr="00833371" w:rsidRDefault="007947E0" w:rsidP="005615DC">
            <w:pPr>
              <w:rPr>
                <w:rFonts w:cs="Arial"/>
              </w:rPr>
            </w:pPr>
            <w:r w:rsidRPr="00833371">
              <w:rPr>
                <w:rFonts w:cs="Arial"/>
              </w:rPr>
              <w:t xml:space="preserve">Manchester </w:t>
            </w:r>
          </w:p>
        </w:tc>
        <w:tc>
          <w:tcPr>
            <w:tcW w:w="1587" w:type="dxa"/>
          </w:tcPr>
          <w:p w:rsidR="00A166E8" w:rsidRPr="00A166E8" w:rsidRDefault="005650A2" w:rsidP="005615DC">
            <w:pPr>
              <w:rPr>
                <w:rFonts w:cs="Arial"/>
              </w:rPr>
            </w:pPr>
            <w:r>
              <w:rPr>
                <w:rFonts w:cs="Arial"/>
              </w:rPr>
              <w:t xml:space="preserve">Colin Yeo and </w:t>
            </w:r>
          </w:p>
          <w:p w:rsidR="00A166E8" w:rsidRDefault="009662AB" w:rsidP="005615DC">
            <w:pPr>
              <w:rPr>
                <w:rFonts w:cs="Arial"/>
                <w:sz w:val="18"/>
                <w:szCs w:val="18"/>
              </w:rPr>
            </w:pPr>
            <w:r w:rsidRPr="00A166E8">
              <w:rPr>
                <w:rFonts w:cs="Arial"/>
              </w:rPr>
              <w:t xml:space="preserve">Julia </w:t>
            </w:r>
            <w:r w:rsidR="00A166E8" w:rsidRPr="00A166E8">
              <w:rPr>
                <w:rFonts w:cs="Arial"/>
              </w:rPr>
              <w:t>G</w:t>
            </w:r>
            <w:r w:rsidRPr="00A166E8">
              <w:rPr>
                <w:rFonts w:cs="Arial"/>
              </w:rPr>
              <w:t>asparro</w:t>
            </w:r>
            <w:r>
              <w:rPr>
                <w:rFonts w:cs="Arial"/>
                <w:sz w:val="18"/>
                <w:szCs w:val="18"/>
              </w:rPr>
              <w:t>,</w:t>
            </w:r>
          </w:p>
          <w:p w:rsidR="009662AB" w:rsidRDefault="009662AB" w:rsidP="005615DC">
            <w:pPr>
              <w:rPr>
                <w:rFonts w:cs="Arial"/>
                <w:sz w:val="18"/>
                <w:szCs w:val="18"/>
              </w:rPr>
            </w:pPr>
            <w:r>
              <w:rPr>
                <w:rFonts w:cs="Arial"/>
                <w:sz w:val="18"/>
                <w:szCs w:val="18"/>
              </w:rPr>
              <w:t>Barrister</w:t>
            </w:r>
            <w:r w:rsidR="0038793E">
              <w:rPr>
                <w:rFonts w:cs="Arial"/>
                <w:sz w:val="18"/>
                <w:szCs w:val="18"/>
              </w:rPr>
              <w:t xml:space="preserve">s at </w:t>
            </w:r>
          </w:p>
          <w:p w:rsidR="009662AB" w:rsidRPr="008E5F64" w:rsidRDefault="009662AB" w:rsidP="005615DC">
            <w:pPr>
              <w:rPr>
                <w:rFonts w:cs="Arial"/>
                <w:sz w:val="18"/>
                <w:szCs w:val="18"/>
              </w:rPr>
            </w:pPr>
            <w:r>
              <w:rPr>
                <w:rFonts w:cs="Arial"/>
                <w:sz w:val="18"/>
                <w:szCs w:val="18"/>
              </w:rPr>
              <w:t xml:space="preserve">Renaissance Chambers </w:t>
            </w:r>
          </w:p>
        </w:tc>
      </w:tr>
      <w:tr w:rsidR="00360954" w:rsidRPr="008E5F64" w:rsidTr="00230FED">
        <w:trPr>
          <w:trHeight w:val="1483"/>
        </w:trPr>
        <w:tc>
          <w:tcPr>
            <w:tcW w:w="1517" w:type="dxa"/>
          </w:tcPr>
          <w:p w:rsidR="00360954" w:rsidRDefault="00360954" w:rsidP="005615DC">
            <w:pPr>
              <w:rPr>
                <w:rFonts w:cs="Arial"/>
              </w:rPr>
            </w:pPr>
          </w:p>
          <w:p w:rsidR="00360954" w:rsidRDefault="007947E0" w:rsidP="005615DC">
            <w:pPr>
              <w:rPr>
                <w:rFonts w:cs="Arial"/>
              </w:rPr>
            </w:pPr>
            <w:r>
              <w:rPr>
                <w:rFonts w:cs="Arial"/>
              </w:rPr>
              <w:t xml:space="preserve">Tuesday 16 October </w:t>
            </w:r>
          </w:p>
        </w:tc>
        <w:tc>
          <w:tcPr>
            <w:tcW w:w="5954" w:type="dxa"/>
          </w:tcPr>
          <w:p w:rsidR="00360954" w:rsidRDefault="007947E0" w:rsidP="00A02131">
            <w:pPr>
              <w:rPr>
                <w:rFonts w:cs="Arial"/>
                <w:b/>
              </w:rPr>
            </w:pPr>
            <w:r w:rsidRPr="00A77361">
              <w:rPr>
                <w:rFonts w:cs="Arial"/>
                <w:b/>
              </w:rPr>
              <w:t xml:space="preserve">Immigration Law for Community Care Lawyers </w:t>
            </w:r>
          </w:p>
          <w:p w:rsidR="00A02131" w:rsidRPr="00A77361" w:rsidRDefault="00A02131" w:rsidP="00A02131">
            <w:pPr>
              <w:rPr>
                <w:rFonts w:cs="Arial"/>
                <w:sz w:val="20"/>
                <w:szCs w:val="20"/>
              </w:rPr>
            </w:pPr>
            <w:r w:rsidRPr="00A02131">
              <w:rPr>
                <w:rFonts w:cs="Arial"/>
                <w:color w:val="000000"/>
                <w:sz w:val="20"/>
                <w:szCs w:val="20"/>
                <w:lang w:eastAsia="en-GB"/>
              </w:rPr>
              <w:t xml:space="preserve">Aimed at community care lawyers who may encounter cases involving refugee children (3 CPD points). The objectives of the course are to give lawyers an understanding of the basic framework of immigration law, the interplay between immigration law and community care law and the procedures and main documents involved in asylum case so that participants can identify the relevant immigration points and protection issues.  </w:t>
            </w:r>
            <w:r w:rsidRPr="00A02131">
              <w:rPr>
                <w:rFonts w:cs="Arial"/>
                <w:b/>
                <w:bCs/>
                <w:color w:val="000000"/>
                <w:sz w:val="20"/>
                <w:szCs w:val="20"/>
                <w:lang w:eastAsia="en-GB"/>
              </w:rPr>
              <w:t>This course is not suitable for immigration lawyers.  Immigration lawyers wishing to learn more about community care law should book onto the Working with Refugee Children: community care law for immigration lawyers course.</w:t>
            </w:r>
            <w:r w:rsidRPr="00A77361">
              <w:rPr>
                <w:rFonts w:cs="Arial"/>
                <w:sz w:val="20"/>
                <w:szCs w:val="20"/>
              </w:rPr>
              <w:t xml:space="preserve"> </w:t>
            </w:r>
          </w:p>
        </w:tc>
        <w:tc>
          <w:tcPr>
            <w:tcW w:w="1574" w:type="dxa"/>
          </w:tcPr>
          <w:p w:rsidR="00360954" w:rsidRDefault="007947E0" w:rsidP="005615DC">
            <w:pPr>
              <w:rPr>
                <w:rFonts w:cs="Arial"/>
              </w:rPr>
            </w:pPr>
            <w:r w:rsidRPr="00833371">
              <w:rPr>
                <w:rFonts w:cs="Arial"/>
              </w:rPr>
              <w:t xml:space="preserve">London </w:t>
            </w:r>
          </w:p>
          <w:p w:rsidR="0038793E" w:rsidRDefault="0038793E" w:rsidP="005615DC">
            <w:pPr>
              <w:rPr>
                <w:rFonts w:cs="Arial"/>
              </w:rPr>
            </w:pPr>
          </w:p>
          <w:p w:rsidR="0038793E" w:rsidRPr="00833371" w:rsidRDefault="0038793E" w:rsidP="005615DC">
            <w:pPr>
              <w:rPr>
                <w:rFonts w:cs="Arial"/>
              </w:rPr>
            </w:pPr>
            <w:r>
              <w:rPr>
                <w:rFonts w:cs="Arial"/>
              </w:rPr>
              <w:t>4 – 7.15 pm</w:t>
            </w:r>
          </w:p>
        </w:tc>
        <w:tc>
          <w:tcPr>
            <w:tcW w:w="1587" w:type="dxa"/>
          </w:tcPr>
          <w:p w:rsidR="00360954" w:rsidRDefault="00360954" w:rsidP="005615DC">
            <w:pPr>
              <w:rPr>
                <w:rFonts w:cs="Arial"/>
                <w:sz w:val="18"/>
                <w:szCs w:val="18"/>
              </w:rPr>
            </w:pPr>
          </w:p>
          <w:p w:rsidR="00A166E8" w:rsidRPr="00A166E8" w:rsidRDefault="00A166E8" w:rsidP="005615DC">
            <w:pPr>
              <w:rPr>
                <w:rFonts w:cs="Arial"/>
              </w:rPr>
            </w:pPr>
            <w:r w:rsidRPr="00A166E8">
              <w:rPr>
                <w:rFonts w:cs="Arial"/>
              </w:rPr>
              <w:t xml:space="preserve">Adam Hundt, </w:t>
            </w:r>
          </w:p>
          <w:p w:rsidR="00A166E8" w:rsidRDefault="00A166E8" w:rsidP="005615DC">
            <w:pPr>
              <w:rPr>
                <w:rFonts w:cs="Arial"/>
                <w:sz w:val="18"/>
                <w:szCs w:val="18"/>
              </w:rPr>
            </w:pPr>
            <w:r>
              <w:rPr>
                <w:rFonts w:cs="Arial"/>
                <w:sz w:val="18"/>
                <w:szCs w:val="18"/>
              </w:rPr>
              <w:t>Solicitor, Deighton Pierce Glynn</w:t>
            </w:r>
          </w:p>
          <w:p w:rsidR="0038793E" w:rsidRDefault="0038793E" w:rsidP="005615DC">
            <w:pPr>
              <w:rPr>
                <w:rFonts w:cs="Arial"/>
                <w:sz w:val="18"/>
                <w:szCs w:val="18"/>
              </w:rPr>
            </w:pPr>
          </w:p>
          <w:p w:rsidR="00A166E8" w:rsidRDefault="00A166E8" w:rsidP="005615DC">
            <w:pPr>
              <w:rPr>
                <w:rFonts w:cs="Arial"/>
                <w:sz w:val="18"/>
                <w:szCs w:val="18"/>
              </w:rPr>
            </w:pPr>
            <w:r>
              <w:rPr>
                <w:rFonts w:cs="Arial"/>
                <w:sz w:val="18"/>
                <w:szCs w:val="18"/>
              </w:rPr>
              <w:t xml:space="preserve"> </w:t>
            </w:r>
            <w:r w:rsidR="0038793E">
              <w:rPr>
                <w:rFonts w:cs="Arial"/>
                <w:sz w:val="18"/>
                <w:szCs w:val="18"/>
              </w:rPr>
              <w:t>&amp;</w:t>
            </w:r>
          </w:p>
          <w:p w:rsidR="0038793E" w:rsidRDefault="0038793E" w:rsidP="0038793E">
            <w:pPr>
              <w:rPr>
                <w:rFonts w:cs="Arial"/>
                <w:sz w:val="18"/>
                <w:szCs w:val="18"/>
              </w:rPr>
            </w:pPr>
          </w:p>
          <w:p w:rsidR="00A166E8" w:rsidRPr="00A166E8" w:rsidRDefault="00A166E8" w:rsidP="0038793E">
            <w:pPr>
              <w:rPr>
                <w:rFonts w:cs="Arial"/>
                <w:vanish/>
                <w:sz w:val="18"/>
                <w:szCs w:val="18"/>
              </w:rPr>
            </w:pPr>
            <w:r>
              <w:rPr>
                <w:rFonts w:cs="Arial"/>
                <w:sz w:val="18"/>
                <w:szCs w:val="18"/>
              </w:rPr>
              <w:t xml:space="preserve"> </w:t>
            </w:r>
            <w:r w:rsidR="0038793E">
              <w:rPr>
                <w:rFonts w:cs="Arial"/>
                <w:sz w:val="18"/>
                <w:szCs w:val="18"/>
              </w:rPr>
              <w:t>tbc</w:t>
            </w:r>
            <w:r>
              <w:rPr>
                <w:rFonts w:cs="Arial"/>
                <w:vanish/>
                <w:sz w:val="18"/>
                <w:szCs w:val="18"/>
              </w:rPr>
              <w:t>unHun</w:t>
            </w:r>
          </w:p>
        </w:tc>
      </w:tr>
      <w:tr w:rsidR="00833371" w:rsidRPr="008E5F64" w:rsidTr="00230FED">
        <w:trPr>
          <w:trHeight w:val="1483"/>
        </w:trPr>
        <w:tc>
          <w:tcPr>
            <w:tcW w:w="1517" w:type="dxa"/>
          </w:tcPr>
          <w:p w:rsidR="00833371" w:rsidRDefault="00833371" w:rsidP="005615DC">
            <w:pPr>
              <w:rPr>
                <w:rFonts w:cs="Arial"/>
              </w:rPr>
            </w:pPr>
            <w:r>
              <w:rPr>
                <w:rFonts w:cs="Arial"/>
              </w:rPr>
              <w:t xml:space="preserve">Monday 22 October </w:t>
            </w:r>
          </w:p>
        </w:tc>
        <w:tc>
          <w:tcPr>
            <w:tcW w:w="5954" w:type="dxa"/>
          </w:tcPr>
          <w:p w:rsidR="00833371" w:rsidRPr="00833371" w:rsidRDefault="00833371" w:rsidP="00833371">
            <w:pPr>
              <w:rPr>
                <w:b/>
                <w:color w:val="000000"/>
              </w:rPr>
            </w:pPr>
            <w:r w:rsidRPr="00833371">
              <w:rPr>
                <w:b/>
                <w:color w:val="000000"/>
              </w:rPr>
              <w:t xml:space="preserve">Guidance for non-practitioners </w:t>
            </w:r>
          </w:p>
          <w:p w:rsidR="00833371" w:rsidRPr="00A77361" w:rsidRDefault="00833371" w:rsidP="00833371">
            <w:pPr>
              <w:rPr>
                <w:rFonts w:cs="Arial"/>
                <w:b/>
              </w:rPr>
            </w:pPr>
            <w:r w:rsidRPr="00833371">
              <w:rPr>
                <w:color w:val="000000"/>
                <w:sz w:val="20"/>
                <w:szCs w:val="20"/>
              </w:rPr>
              <w:t xml:space="preserve">A course aimed at those working with refugee children and other children subject to immigration control, either separated or part of a family, but who are not immigration practitioners.  This course seeks to assist non-legal advisors, support workers and similar to obtain good, independent legal advice for their clients by providing information and guidance on issues such as finding and locating immigration advisers, hints and tips on identifying a good immigration adviser, how immigration advisers and solicitors are regulated, what amounts to immigration advice, basic legal aid provisions and the type of documentation and evidence an immigration adviser needs to be able to properly assist a child or their family, as well as outlining how to support a child client who does not have a legal representative.  </w:t>
            </w:r>
            <w:r>
              <w:rPr>
                <w:color w:val="000000"/>
                <w:sz w:val="20"/>
                <w:szCs w:val="20"/>
              </w:rPr>
              <w:t>T</w:t>
            </w:r>
            <w:r w:rsidRPr="00833371">
              <w:rPr>
                <w:color w:val="000000"/>
                <w:sz w:val="20"/>
                <w:szCs w:val="20"/>
              </w:rPr>
              <w:t xml:space="preserve">his course will provide those working with refugee children in a non-legal capacity the tools they need to support their clients through the legal process.  </w:t>
            </w:r>
          </w:p>
        </w:tc>
        <w:tc>
          <w:tcPr>
            <w:tcW w:w="1574" w:type="dxa"/>
          </w:tcPr>
          <w:p w:rsidR="00833371" w:rsidRDefault="00833371" w:rsidP="005615DC">
            <w:pPr>
              <w:rPr>
                <w:rFonts w:cs="Arial"/>
              </w:rPr>
            </w:pPr>
            <w:r>
              <w:rPr>
                <w:rFonts w:cs="Arial"/>
              </w:rPr>
              <w:t>Belfast</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833371" w:rsidRDefault="00833371" w:rsidP="00833371">
            <w:pPr>
              <w:rPr>
                <w:rFonts w:cs="Arial"/>
                <w:sz w:val="18"/>
                <w:szCs w:val="18"/>
              </w:rPr>
            </w:pPr>
            <w:r w:rsidRPr="00A166E8">
              <w:rPr>
                <w:rFonts w:cs="Arial"/>
              </w:rPr>
              <w:t>Alison Pickup,</w:t>
            </w:r>
            <w:r>
              <w:rPr>
                <w:rFonts w:cs="Arial"/>
                <w:sz w:val="18"/>
                <w:szCs w:val="18"/>
              </w:rPr>
              <w:t xml:space="preserve"> Barrister,  Doughty Street Chambers, </w:t>
            </w:r>
          </w:p>
          <w:p w:rsidR="00833371" w:rsidRDefault="00833371" w:rsidP="00833371">
            <w:pPr>
              <w:rPr>
                <w:rFonts w:cs="Arial"/>
              </w:rPr>
            </w:pPr>
          </w:p>
          <w:p w:rsidR="00833371" w:rsidRDefault="00833371" w:rsidP="00833371">
            <w:pPr>
              <w:rPr>
                <w:rFonts w:cs="Arial"/>
                <w:sz w:val="18"/>
                <w:szCs w:val="18"/>
              </w:rPr>
            </w:pPr>
            <w:r w:rsidRPr="005650A2">
              <w:rPr>
                <w:rFonts w:cs="Arial"/>
              </w:rPr>
              <w:t>Baljeet Sandhu,</w:t>
            </w:r>
            <w:r>
              <w:rPr>
                <w:rFonts w:cs="Arial"/>
                <w:sz w:val="18"/>
                <w:szCs w:val="18"/>
              </w:rPr>
              <w:t xml:space="preserve"> Solicitor  and Co Director, Refugee Children’s Rights Project  </w:t>
            </w:r>
          </w:p>
          <w:p w:rsidR="00833371" w:rsidRDefault="00833371" w:rsidP="00833371">
            <w:pPr>
              <w:rPr>
                <w:rFonts w:cs="Arial"/>
                <w:sz w:val="18"/>
                <w:szCs w:val="18"/>
              </w:rPr>
            </w:pPr>
          </w:p>
        </w:tc>
      </w:tr>
      <w:tr w:rsidR="00360954" w:rsidRPr="008E5F64" w:rsidTr="00230FED">
        <w:trPr>
          <w:trHeight w:val="1483"/>
        </w:trPr>
        <w:tc>
          <w:tcPr>
            <w:tcW w:w="1517" w:type="dxa"/>
          </w:tcPr>
          <w:p w:rsidR="00360954" w:rsidRDefault="00360954" w:rsidP="005615DC">
            <w:pPr>
              <w:rPr>
                <w:rFonts w:cs="Arial"/>
              </w:rPr>
            </w:pPr>
          </w:p>
          <w:p w:rsidR="00360954" w:rsidRDefault="007947E0" w:rsidP="005615DC">
            <w:pPr>
              <w:rPr>
                <w:rFonts w:cs="Arial"/>
              </w:rPr>
            </w:pPr>
            <w:r>
              <w:rPr>
                <w:rFonts w:cs="Arial"/>
              </w:rPr>
              <w:t xml:space="preserve">Tuesday 23 October </w:t>
            </w:r>
          </w:p>
        </w:tc>
        <w:tc>
          <w:tcPr>
            <w:tcW w:w="5954" w:type="dxa"/>
          </w:tcPr>
          <w:p w:rsidR="00360954" w:rsidRDefault="007947E0" w:rsidP="00A166E8">
            <w:pPr>
              <w:rPr>
                <w:rFonts w:cs="Arial"/>
                <w:b/>
              </w:rPr>
            </w:pPr>
            <w:r w:rsidRPr="00A77361">
              <w:rPr>
                <w:rFonts w:cs="Arial"/>
                <w:b/>
              </w:rPr>
              <w:t xml:space="preserve">Legal Developments in </w:t>
            </w:r>
            <w:r w:rsidR="00A02131" w:rsidRPr="00A77361">
              <w:rPr>
                <w:rFonts w:cs="Arial"/>
                <w:b/>
              </w:rPr>
              <w:t xml:space="preserve">Refugee </w:t>
            </w:r>
            <w:r w:rsidRPr="00A77361">
              <w:rPr>
                <w:rFonts w:cs="Arial"/>
                <w:b/>
              </w:rPr>
              <w:t xml:space="preserve">Children’s cases </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This seminar will focus on two important areas with which immigration</w:t>
            </w:r>
            <w:r w:rsidRPr="00A166E8">
              <w:rPr>
                <w:rFonts w:ascii="Arial" w:hAnsi="Arial" w:cs="Arial"/>
                <w:sz w:val="16"/>
                <w:szCs w:val="16"/>
              </w:rPr>
              <w:t xml:space="preserve"> </w:t>
            </w:r>
            <w:r w:rsidRPr="00A77361">
              <w:rPr>
                <w:rFonts w:ascii="Arial" w:hAnsi="Arial" w:cs="Arial"/>
                <w:sz w:val="20"/>
                <w:szCs w:val="20"/>
              </w:rPr>
              <w:t>practitioners representing children should familiarise themselves.</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 xml:space="preserve">First, this seminar will examine developments in law and policy relating to the best interests of the child. The best interests of the child are a mandatory and primary consideration in asylum, immigration and nationality decisions involving children both  under s.55 Borders, Citizenship and Immigration Act 2009 and under Articles 8 and (in detention cases) 5 ECHR. We will focus on developments since the Supreme Court's seminal judgment in </w:t>
            </w:r>
            <w:r w:rsidRPr="00A77361">
              <w:rPr>
                <w:rFonts w:ascii="Arial" w:hAnsi="Arial" w:cs="Arial"/>
                <w:i/>
                <w:sz w:val="20"/>
                <w:szCs w:val="20"/>
              </w:rPr>
              <w:t>ZH (Tanzania) [2011] UKSC 4, [2011]</w:t>
            </w:r>
            <w:r w:rsidRPr="00A77361">
              <w:rPr>
                <w:rFonts w:ascii="Arial" w:hAnsi="Arial" w:cs="Arial"/>
                <w:sz w:val="20"/>
                <w:szCs w:val="20"/>
              </w:rPr>
              <w:t xml:space="preserve"> 2 WLR 148. We will look at the treatment of the best interests of the child in domestic jurisprudence (such as </w:t>
            </w:r>
            <w:r w:rsidRPr="00A77361">
              <w:rPr>
                <w:rFonts w:ascii="Arial" w:hAnsi="Arial" w:cs="Arial"/>
                <w:i/>
                <w:sz w:val="20"/>
                <w:szCs w:val="20"/>
              </w:rPr>
              <w:t>AJ (India) [2011]</w:t>
            </w:r>
            <w:r w:rsidRPr="00A77361">
              <w:rPr>
                <w:rFonts w:ascii="Arial" w:hAnsi="Arial" w:cs="Arial"/>
                <w:sz w:val="20"/>
                <w:szCs w:val="20"/>
              </w:rPr>
              <w:t xml:space="preserve"> EWCA Civ 1191 and </w:t>
            </w:r>
            <w:r w:rsidRPr="00A77361">
              <w:rPr>
                <w:rFonts w:ascii="Arial" w:hAnsi="Arial" w:cs="Arial"/>
                <w:i/>
                <w:sz w:val="20"/>
                <w:szCs w:val="20"/>
              </w:rPr>
              <w:t>SS (Sri Lanka) [2012]</w:t>
            </w:r>
            <w:r w:rsidRPr="00A77361">
              <w:rPr>
                <w:rFonts w:ascii="Arial" w:hAnsi="Arial" w:cs="Arial"/>
                <w:sz w:val="20"/>
                <w:szCs w:val="20"/>
              </w:rPr>
              <w:t xml:space="preserve"> EWCA Civ 945) and also in the ECtHR's  </w:t>
            </w:r>
            <w:r w:rsidRPr="00A77361">
              <w:rPr>
                <w:rFonts w:ascii="Arial" w:hAnsi="Arial" w:cs="Arial"/>
                <w:sz w:val="20"/>
                <w:szCs w:val="20"/>
              </w:rPr>
              <w:lastRenderedPageBreak/>
              <w:t>case</w:t>
            </w:r>
            <w:r w:rsidR="00AB68A6">
              <w:rPr>
                <w:rFonts w:ascii="Arial" w:hAnsi="Arial" w:cs="Arial"/>
                <w:sz w:val="20"/>
                <w:szCs w:val="20"/>
              </w:rPr>
              <w:t xml:space="preserve"> </w:t>
            </w:r>
            <w:r w:rsidRPr="00A77361">
              <w:rPr>
                <w:rFonts w:ascii="Arial" w:hAnsi="Arial" w:cs="Arial"/>
                <w:sz w:val="20"/>
                <w:szCs w:val="20"/>
              </w:rPr>
              <w:t xml:space="preserve">law (in particular </w:t>
            </w:r>
            <w:r w:rsidRPr="00A77361">
              <w:rPr>
                <w:rFonts w:ascii="Arial" w:hAnsi="Arial" w:cs="Arial"/>
                <w:i/>
                <w:sz w:val="20"/>
                <w:szCs w:val="20"/>
              </w:rPr>
              <w:t>Nunez v Norway</w:t>
            </w:r>
            <w:r w:rsidRPr="00A77361">
              <w:rPr>
                <w:rFonts w:ascii="Arial" w:hAnsi="Arial" w:cs="Arial"/>
                <w:sz w:val="20"/>
                <w:szCs w:val="20"/>
              </w:rPr>
              <w:t xml:space="preserve">, application 5597/09).  We will also review the UKBA's own published guidance concerning the separation of families in criminal deportation and detention cases. </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 xml:space="preserve">Second, this seminar will consider developments in the law around the status and entitlements of children who are citizens of the European Union. We will focus on developments since the landmark judgment of the Grand Chamber of the CJEU in </w:t>
            </w:r>
            <w:r w:rsidRPr="00A77361">
              <w:rPr>
                <w:rFonts w:ascii="Arial" w:hAnsi="Arial" w:cs="Arial"/>
                <w:i/>
                <w:sz w:val="20"/>
                <w:szCs w:val="20"/>
              </w:rPr>
              <w:t>Zambrano</w:t>
            </w:r>
            <w:r w:rsidRPr="00A77361">
              <w:rPr>
                <w:rFonts w:ascii="Arial" w:hAnsi="Arial" w:cs="Arial"/>
                <w:sz w:val="20"/>
                <w:szCs w:val="20"/>
              </w:rPr>
              <w:t xml:space="preserve"> (C-34/09). This will include an examination of the Immigration (EEA) (Amendment) Regulations 2012 which purport to give effect to </w:t>
            </w:r>
            <w:r w:rsidRPr="00A77361">
              <w:rPr>
                <w:rFonts w:ascii="Arial" w:hAnsi="Arial" w:cs="Arial"/>
                <w:i/>
                <w:sz w:val="20"/>
                <w:szCs w:val="20"/>
              </w:rPr>
              <w:t>Zambrano</w:t>
            </w:r>
            <w:r w:rsidRPr="00A77361">
              <w:rPr>
                <w:rFonts w:ascii="Arial" w:hAnsi="Arial" w:cs="Arial"/>
                <w:sz w:val="20"/>
                <w:szCs w:val="20"/>
              </w:rPr>
              <w:t xml:space="preserve">. We will also look at the CJEU's judgment in Dereci  (C-256/11) refining and arguably restricting the impact of </w:t>
            </w:r>
            <w:r w:rsidRPr="00A77361">
              <w:rPr>
                <w:rFonts w:ascii="Arial" w:hAnsi="Arial" w:cs="Arial"/>
                <w:i/>
                <w:sz w:val="20"/>
                <w:szCs w:val="20"/>
              </w:rPr>
              <w:t>Zambrano</w:t>
            </w:r>
            <w:r w:rsidRPr="00A77361">
              <w:rPr>
                <w:rFonts w:ascii="Arial" w:hAnsi="Arial" w:cs="Arial"/>
                <w:sz w:val="20"/>
                <w:szCs w:val="20"/>
              </w:rPr>
              <w:t>.</w:t>
            </w:r>
          </w:p>
          <w:p w:rsidR="00286912" w:rsidRDefault="00A166E8" w:rsidP="00A166E8">
            <w:pPr>
              <w:pStyle w:val="PlainText"/>
              <w:rPr>
                <w:rFonts w:cs="Arial"/>
              </w:rPr>
            </w:pPr>
            <w:r w:rsidRPr="00A77361">
              <w:rPr>
                <w:rFonts w:ascii="Arial" w:hAnsi="Arial" w:cs="Arial"/>
                <w:sz w:val="20"/>
                <w:szCs w:val="20"/>
              </w:rPr>
              <w:t>The course will give practical guidance on how arguments around the best interests of the child and EU law can be deployed in challenges to expulsion and detention (where the child is being expelled with the parent or where the expulsion or detention splits the parent from the child).</w:t>
            </w:r>
          </w:p>
        </w:tc>
        <w:tc>
          <w:tcPr>
            <w:tcW w:w="1574" w:type="dxa"/>
          </w:tcPr>
          <w:p w:rsidR="00360954" w:rsidRDefault="00833371" w:rsidP="005615DC">
            <w:pPr>
              <w:rPr>
                <w:rFonts w:cs="Arial"/>
              </w:rPr>
            </w:pPr>
            <w:r>
              <w:rPr>
                <w:rFonts w:cs="Arial"/>
              </w:rPr>
              <w:lastRenderedPageBreak/>
              <w:t>Belfast</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5650A2" w:rsidRDefault="005650A2" w:rsidP="005650A2">
            <w:pPr>
              <w:rPr>
                <w:rFonts w:cs="Arial"/>
                <w:sz w:val="18"/>
                <w:szCs w:val="18"/>
              </w:rPr>
            </w:pPr>
            <w:r w:rsidRPr="00A166E8">
              <w:rPr>
                <w:rFonts w:cs="Arial"/>
              </w:rPr>
              <w:t>Alison Pickup,</w:t>
            </w:r>
            <w:r>
              <w:rPr>
                <w:rFonts w:cs="Arial"/>
                <w:sz w:val="18"/>
                <w:szCs w:val="18"/>
              </w:rPr>
              <w:t xml:space="preserve"> Barrister,  Doughty Street Chambers, </w:t>
            </w:r>
          </w:p>
          <w:p w:rsidR="005650A2" w:rsidRDefault="005650A2" w:rsidP="005650A2">
            <w:pPr>
              <w:rPr>
                <w:rFonts w:cs="Arial"/>
              </w:rPr>
            </w:pPr>
          </w:p>
          <w:p w:rsidR="00360954" w:rsidRPr="008E5F64" w:rsidRDefault="005650A2" w:rsidP="005650A2">
            <w:pPr>
              <w:rPr>
                <w:rFonts w:cs="Arial"/>
                <w:sz w:val="18"/>
                <w:szCs w:val="18"/>
              </w:rPr>
            </w:pPr>
            <w:r w:rsidRPr="005650A2">
              <w:rPr>
                <w:rFonts w:cs="Arial"/>
              </w:rPr>
              <w:t>Baljeet Sandhu,</w:t>
            </w:r>
            <w:r>
              <w:rPr>
                <w:rFonts w:cs="Arial"/>
                <w:sz w:val="18"/>
                <w:szCs w:val="18"/>
              </w:rPr>
              <w:t xml:space="preserve"> Solicitor  and Co Director, Refugee Children’s Rights Project  </w:t>
            </w:r>
          </w:p>
        </w:tc>
      </w:tr>
      <w:tr w:rsidR="00360954" w:rsidRPr="008E5F64" w:rsidTr="00230FED">
        <w:trPr>
          <w:trHeight w:val="1483"/>
        </w:trPr>
        <w:tc>
          <w:tcPr>
            <w:tcW w:w="1517" w:type="dxa"/>
          </w:tcPr>
          <w:p w:rsidR="00360954" w:rsidRDefault="00360954" w:rsidP="005615DC">
            <w:pPr>
              <w:rPr>
                <w:rFonts w:cs="Arial"/>
              </w:rPr>
            </w:pPr>
          </w:p>
          <w:p w:rsidR="00A02131" w:rsidRDefault="00A02131" w:rsidP="005615DC">
            <w:pPr>
              <w:rPr>
                <w:rFonts w:cs="Arial"/>
              </w:rPr>
            </w:pPr>
            <w:r>
              <w:rPr>
                <w:rFonts w:cs="Arial"/>
              </w:rPr>
              <w:t xml:space="preserve">Tuesday 06 November </w:t>
            </w:r>
          </w:p>
        </w:tc>
        <w:tc>
          <w:tcPr>
            <w:tcW w:w="5954" w:type="dxa"/>
          </w:tcPr>
          <w:p w:rsidR="00360954" w:rsidRDefault="00A02131" w:rsidP="00A166E8">
            <w:pPr>
              <w:rPr>
                <w:rFonts w:cs="Arial"/>
                <w:b/>
              </w:rPr>
            </w:pPr>
            <w:r w:rsidRPr="00A77361">
              <w:rPr>
                <w:rFonts w:cs="Arial"/>
                <w:b/>
              </w:rPr>
              <w:t>Legal Developments in Refugee Children’s cases</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This seminar will focus on two important areas with which immigration practitioners representing children should familiarise themselves.</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 xml:space="preserve">First, this seminar will examine developments in law and policy relating to the best interests of the child. The best interests of the child are a mandatory and primary consideration in asylum, immigration and nationality decisions involving children both  under s.55 Borders, Citizenship and Immigration Act 2009 and under Articles 8 and (in detention cases) 5 ECHR. We will focus on developments since the Supreme Court's seminal judgment in </w:t>
            </w:r>
            <w:r w:rsidRPr="00A77361">
              <w:rPr>
                <w:rFonts w:ascii="Arial" w:hAnsi="Arial" w:cs="Arial"/>
                <w:i/>
                <w:sz w:val="20"/>
                <w:szCs w:val="20"/>
              </w:rPr>
              <w:t>ZH (Tanzania) [2011] UKSC 4, [2011]</w:t>
            </w:r>
            <w:r w:rsidRPr="00A77361">
              <w:rPr>
                <w:rFonts w:ascii="Arial" w:hAnsi="Arial" w:cs="Arial"/>
                <w:sz w:val="20"/>
                <w:szCs w:val="20"/>
              </w:rPr>
              <w:t xml:space="preserve"> 2 WLR 148. We will look at the treatment of the best interests of the child in domestic jurisprudence (such as </w:t>
            </w:r>
            <w:r w:rsidRPr="00A77361">
              <w:rPr>
                <w:rFonts w:ascii="Arial" w:hAnsi="Arial" w:cs="Arial"/>
                <w:i/>
                <w:sz w:val="20"/>
                <w:szCs w:val="20"/>
              </w:rPr>
              <w:t>AJ (India) [2011]</w:t>
            </w:r>
            <w:r w:rsidRPr="00A77361">
              <w:rPr>
                <w:rFonts w:ascii="Arial" w:hAnsi="Arial" w:cs="Arial"/>
                <w:sz w:val="20"/>
                <w:szCs w:val="20"/>
              </w:rPr>
              <w:t xml:space="preserve"> EWCA Civ 1191 and </w:t>
            </w:r>
            <w:r w:rsidRPr="00A77361">
              <w:rPr>
                <w:rFonts w:ascii="Arial" w:hAnsi="Arial" w:cs="Arial"/>
                <w:i/>
                <w:sz w:val="20"/>
                <w:szCs w:val="20"/>
              </w:rPr>
              <w:t>SS (Sri Lanka) [2012]</w:t>
            </w:r>
            <w:r w:rsidRPr="00A77361">
              <w:rPr>
                <w:rFonts w:ascii="Arial" w:hAnsi="Arial" w:cs="Arial"/>
                <w:sz w:val="20"/>
                <w:szCs w:val="20"/>
              </w:rPr>
              <w:t xml:space="preserve"> EWCA Civ 945) and also in the ECtHR's  case</w:t>
            </w:r>
            <w:r w:rsidR="000013C0">
              <w:rPr>
                <w:rFonts w:ascii="Arial" w:hAnsi="Arial" w:cs="Arial"/>
                <w:sz w:val="20"/>
                <w:szCs w:val="20"/>
              </w:rPr>
              <w:t xml:space="preserve"> </w:t>
            </w:r>
            <w:r w:rsidRPr="00A77361">
              <w:rPr>
                <w:rFonts w:ascii="Arial" w:hAnsi="Arial" w:cs="Arial"/>
                <w:sz w:val="20"/>
                <w:szCs w:val="20"/>
              </w:rPr>
              <w:t xml:space="preserve">law (in particular </w:t>
            </w:r>
            <w:r w:rsidRPr="00A77361">
              <w:rPr>
                <w:rFonts w:ascii="Arial" w:hAnsi="Arial" w:cs="Arial"/>
                <w:i/>
                <w:sz w:val="20"/>
                <w:szCs w:val="20"/>
              </w:rPr>
              <w:t>Nunez v Norway</w:t>
            </w:r>
            <w:r w:rsidRPr="00A77361">
              <w:rPr>
                <w:rFonts w:ascii="Arial" w:hAnsi="Arial" w:cs="Arial"/>
                <w:sz w:val="20"/>
                <w:szCs w:val="20"/>
              </w:rPr>
              <w:t xml:space="preserve">, application 5597/09).  We will also review the UKBA's own published guidance concerning the separation of families in criminal deportation and detention cases. </w:t>
            </w:r>
          </w:p>
          <w:p w:rsidR="00A166E8" w:rsidRPr="00A77361" w:rsidRDefault="00A166E8" w:rsidP="00A166E8">
            <w:pPr>
              <w:pStyle w:val="PlainText"/>
              <w:rPr>
                <w:rFonts w:ascii="Arial" w:hAnsi="Arial" w:cs="Arial"/>
                <w:sz w:val="20"/>
                <w:szCs w:val="20"/>
              </w:rPr>
            </w:pPr>
            <w:r w:rsidRPr="00A77361">
              <w:rPr>
                <w:rFonts w:ascii="Arial" w:hAnsi="Arial" w:cs="Arial"/>
                <w:sz w:val="20"/>
                <w:szCs w:val="20"/>
              </w:rPr>
              <w:t xml:space="preserve">Second, this seminar will consider developments in the law around the status and entitlements of children who are citizens of the European Union. We will focus on developments since the landmark judgment of the Grand Chamber of the CJEU in </w:t>
            </w:r>
            <w:r w:rsidRPr="00A77361">
              <w:rPr>
                <w:rFonts w:ascii="Arial" w:hAnsi="Arial" w:cs="Arial"/>
                <w:i/>
                <w:sz w:val="20"/>
                <w:szCs w:val="20"/>
              </w:rPr>
              <w:t>Zambrano</w:t>
            </w:r>
            <w:r w:rsidRPr="00A77361">
              <w:rPr>
                <w:rFonts w:ascii="Arial" w:hAnsi="Arial" w:cs="Arial"/>
                <w:sz w:val="20"/>
                <w:szCs w:val="20"/>
              </w:rPr>
              <w:t xml:space="preserve"> (C-34/09). This will include an examination of the Immigration (EEA) (Amendment) Regulations 2012 which purport to give effect to </w:t>
            </w:r>
            <w:r w:rsidRPr="00A77361">
              <w:rPr>
                <w:rFonts w:ascii="Arial" w:hAnsi="Arial" w:cs="Arial"/>
                <w:i/>
                <w:sz w:val="20"/>
                <w:szCs w:val="20"/>
              </w:rPr>
              <w:t>Zambrano</w:t>
            </w:r>
            <w:r w:rsidRPr="00A77361">
              <w:rPr>
                <w:rFonts w:ascii="Arial" w:hAnsi="Arial" w:cs="Arial"/>
                <w:sz w:val="20"/>
                <w:szCs w:val="20"/>
              </w:rPr>
              <w:t xml:space="preserve">. We will also look at the CJEU's judgment in Dereci  (C-256/11) refining and arguably restricting the impact of </w:t>
            </w:r>
            <w:r w:rsidRPr="00A77361">
              <w:rPr>
                <w:rFonts w:ascii="Arial" w:hAnsi="Arial" w:cs="Arial"/>
                <w:i/>
                <w:sz w:val="20"/>
                <w:szCs w:val="20"/>
              </w:rPr>
              <w:t>Zambrano</w:t>
            </w:r>
            <w:r w:rsidRPr="00A77361">
              <w:rPr>
                <w:rFonts w:ascii="Arial" w:hAnsi="Arial" w:cs="Arial"/>
                <w:sz w:val="20"/>
                <w:szCs w:val="20"/>
              </w:rPr>
              <w:t>.</w:t>
            </w:r>
          </w:p>
          <w:p w:rsidR="00286912" w:rsidRDefault="00A166E8" w:rsidP="00A166E8">
            <w:pPr>
              <w:rPr>
                <w:rFonts w:cs="Arial"/>
              </w:rPr>
            </w:pPr>
            <w:r w:rsidRPr="00A77361">
              <w:rPr>
                <w:rFonts w:cs="Arial"/>
                <w:sz w:val="20"/>
                <w:szCs w:val="20"/>
              </w:rPr>
              <w:t>The course will give practical guidance on how arguments around the best interests of the child and EU law can be deployed in challenges to expulsion and detention (where the child is being expelled with the parent or where the expulsion or detention splits the parent from the child).</w:t>
            </w:r>
          </w:p>
        </w:tc>
        <w:tc>
          <w:tcPr>
            <w:tcW w:w="1574" w:type="dxa"/>
          </w:tcPr>
          <w:p w:rsidR="00360954" w:rsidRDefault="00360954" w:rsidP="005615DC">
            <w:pPr>
              <w:rPr>
                <w:rFonts w:cs="Arial"/>
                <w:sz w:val="18"/>
                <w:szCs w:val="18"/>
              </w:rPr>
            </w:pPr>
          </w:p>
          <w:p w:rsidR="00A02131" w:rsidRDefault="00A02131" w:rsidP="005615DC">
            <w:pPr>
              <w:rPr>
                <w:rFonts w:cs="Arial"/>
              </w:rPr>
            </w:pPr>
            <w:r w:rsidRPr="00833371">
              <w:rPr>
                <w:rFonts w:cs="Arial"/>
              </w:rPr>
              <w:t xml:space="preserve">Bristol </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5650A2" w:rsidRDefault="005650A2" w:rsidP="005650A2">
            <w:pPr>
              <w:rPr>
                <w:rFonts w:cs="Arial"/>
                <w:sz w:val="18"/>
                <w:szCs w:val="18"/>
              </w:rPr>
            </w:pPr>
            <w:r w:rsidRPr="00A166E8">
              <w:rPr>
                <w:rFonts w:cs="Arial"/>
              </w:rPr>
              <w:t>Alison Pickup,</w:t>
            </w:r>
            <w:r>
              <w:rPr>
                <w:rFonts w:cs="Arial"/>
                <w:sz w:val="18"/>
                <w:szCs w:val="18"/>
              </w:rPr>
              <w:t xml:space="preserve"> Barrister,  Doughty Street Chambers, </w:t>
            </w:r>
          </w:p>
          <w:p w:rsidR="005650A2" w:rsidRDefault="005650A2" w:rsidP="005650A2">
            <w:pPr>
              <w:rPr>
                <w:rFonts w:cs="Arial"/>
              </w:rPr>
            </w:pPr>
          </w:p>
          <w:p w:rsidR="00360954" w:rsidRPr="008E5F64" w:rsidRDefault="00360954" w:rsidP="005650A2">
            <w:pPr>
              <w:rPr>
                <w:rFonts w:cs="Arial"/>
                <w:sz w:val="18"/>
                <w:szCs w:val="18"/>
              </w:rPr>
            </w:pPr>
          </w:p>
        </w:tc>
      </w:tr>
    </w:tbl>
    <w:p w:rsidR="00A92081" w:rsidRDefault="00A92081"/>
    <w:sectPr w:rsidR="00A92081" w:rsidSect="00867608">
      <w:footerReference w:type="even" r:id="rId7"/>
      <w:footerReference w:type="default" r:id="rId8"/>
      <w:headerReference w:type="first" r:id="rId9"/>
      <w:footerReference w:type="first" r:id="rId10"/>
      <w:pgSz w:w="11909" w:h="16834" w:code="9"/>
      <w:pgMar w:top="1134" w:right="427" w:bottom="1440" w:left="1797" w:header="720" w:footer="720" w:gutter="0"/>
      <w:paperSrc w:first="262" w:other="26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626" w:rsidRDefault="00EA7626" w:rsidP="00193317">
      <w:r>
        <w:separator/>
      </w:r>
    </w:p>
  </w:endnote>
  <w:endnote w:type="continuationSeparator" w:id="0">
    <w:p w:rsidR="00EA7626" w:rsidRDefault="00EA7626" w:rsidP="001933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EE40B7">
    <w:pPr>
      <w:pStyle w:val="Footer"/>
      <w:framePr w:wrap="around" w:vAnchor="text" w:hAnchor="margin" w:xAlign="center" w:y="1"/>
      <w:rPr>
        <w:rStyle w:val="PageNumber"/>
      </w:rPr>
    </w:pPr>
    <w:r>
      <w:rPr>
        <w:rStyle w:val="PageNumber"/>
      </w:rPr>
      <w:fldChar w:fldCharType="begin"/>
    </w:r>
    <w:r w:rsidR="008F53D7">
      <w:rPr>
        <w:rStyle w:val="PageNumber"/>
      </w:rPr>
      <w:instrText xml:space="preserve">PAGE  </w:instrText>
    </w:r>
    <w:r>
      <w:rPr>
        <w:rStyle w:val="PageNumber"/>
      </w:rPr>
      <w:fldChar w:fldCharType="end"/>
    </w:r>
  </w:p>
  <w:p w:rsidR="00867608" w:rsidRDefault="00EA76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EE40B7">
    <w:pPr>
      <w:pStyle w:val="Footer"/>
      <w:framePr w:wrap="around" w:vAnchor="text" w:hAnchor="margin" w:xAlign="center" w:y="1"/>
      <w:rPr>
        <w:rStyle w:val="PageNumber"/>
      </w:rPr>
    </w:pPr>
    <w:r>
      <w:rPr>
        <w:rStyle w:val="PageNumber"/>
      </w:rPr>
      <w:fldChar w:fldCharType="begin"/>
    </w:r>
    <w:r w:rsidR="008F53D7">
      <w:rPr>
        <w:rStyle w:val="PageNumber"/>
      </w:rPr>
      <w:instrText xml:space="preserve">PAGE  </w:instrText>
    </w:r>
    <w:r>
      <w:rPr>
        <w:rStyle w:val="PageNumber"/>
      </w:rPr>
      <w:fldChar w:fldCharType="separate"/>
    </w:r>
    <w:r w:rsidR="005F0A19">
      <w:rPr>
        <w:rStyle w:val="PageNumber"/>
        <w:noProof/>
      </w:rPr>
      <w:t>4</w:t>
    </w:r>
    <w:r>
      <w:rPr>
        <w:rStyle w:val="PageNumber"/>
      </w:rPr>
      <w:fldChar w:fldCharType="end"/>
    </w:r>
  </w:p>
  <w:p w:rsidR="00867608" w:rsidRDefault="00EA7626">
    <w:pPr>
      <w:pStyle w:val="Footer"/>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8F53D7">
    <w:pPr>
      <w:pStyle w:val="Footer"/>
      <w:tabs>
        <w:tab w:val="clear" w:pos="8306"/>
        <w:tab w:val="right" w:pos="9540"/>
      </w:tabs>
      <w:ind w:left="-990" w:right="-1045"/>
      <w:jc w:val="center"/>
      <w:rPr>
        <w:sz w:val="16"/>
      </w:rPr>
    </w:pPr>
    <w:r>
      <w:rPr>
        <w:sz w:val="16"/>
      </w:rPr>
      <w:t>ILPA Lindsey House, 40/42 Charterhouse Street London EC1M 6JN Tel: 020 7251 8383 Fax: 020 7251 8384</w:t>
    </w:r>
  </w:p>
  <w:p w:rsidR="00867608" w:rsidRDefault="008F53D7">
    <w:pPr>
      <w:pStyle w:val="Footer"/>
      <w:pBdr>
        <w:bottom w:val="single" w:sz="4" w:space="1" w:color="auto"/>
      </w:pBdr>
      <w:tabs>
        <w:tab w:val="clear" w:pos="8306"/>
        <w:tab w:val="right" w:pos="9540"/>
      </w:tabs>
      <w:ind w:left="-990" w:right="-1045"/>
      <w:jc w:val="center"/>
      <w:rPr>
        <w:sz w:val="16"/>
      </w:rPr>
    </w:pPr>
    <w:r>
      <w:rPr>
        <w:sz w:val="16"/>
      </w:rPr>
      <w:t xml:space="preserve">email: </w:t>
    </w:r>
    <w:hyperlink r:id="rId1" w:history="1">
      <w:r>
        <w:rPr>
          <w:rStyle w:val="Hyperlink"/>
          <w:sz w:val="16"/>
        </w:rPr>
        <w:t>info@ilpa.org.uk</w:t>
      </w:r>
    </w:hyperlink>
    <w:r>
      <w:rPr>
        <w:sz w:val="16"/>
      </w:rPr>
      <w:t xml:space="preserve">  website: www.ilpa.org.uk</w:t>
    </w:r>
  </w:p>
  <w:p w:rsidR="00867608" w:rsidRDefault="008F53D7">
    <w:pPr>
      <w:pStyle w:val="Footer"/>
      <w:tabs>
        <w:tab w:val="clear" w:pos="8306"/>
        <w:tab w:val="right" w:pos="9540"/>
      </w:tabs>
      <w:ind w:left="-990" w:right="-1045"/>
      <w:jc w:val="center"/>
      <w:rPr>
        <w:sz w:val="14"/>
      </w:rPr>
    </w:pPr>
    <w:r>
      <w:rPr>
        <w:sz w:val="14"/>
      </w:rPr>
      <w:t>THE IMMIGRATION LAW PRACTITIONERS’ ASSOCIATION LTD IS A COMPANY LIMITED BY GUARANTEE, REGISTERED IN ENGLAND AND WALES</w:t>
    </w:r>
  </w:p>
  <w:p w:rsidR="00867608" w:rsidRDefault="008F53D7">
    <w:pPr>
      <w:pStyle w:val="Footer"/>
      <w:tabs>
        <w:tab w:val="clear" w:pos="8306"/>
        <w:tab w:val="right" w:pos="9540"/>
      </w:tabs>
      <w:ind w:left="-990" w:right="-1045"/>
      <w:jc w:val="center"/>
      <w:rPr>
        <w:sz w:val="20"/>
      </w:rPr>
    </w:pPr>
    <w:r>
      <w:rPr>
        <w:sz w:val="14"/>
      </w:rPr>
      <w:t xml:space="preserve">REG NO. 2350422 REG OFFICE </w:t>
    </w:r>
    <w:r>
      <w:rPr>
        <w:rFonts w:cs="Arial"/>
        <w:sz w:val="14"/>
        <w:szCs w:val="20"/>
      </w:rPr>
      <w:t>ACRE HOUSE, 11/15 WILLIAM ROAD, LONDON NW1 3ER</w:t>
    </w:r>
  </w:p>
  <w:p w:rsidR="00867608" w:rsidRDefault="00EA76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626" w:rsidRDefault="00EA7626" w:rsidP="00193317">
      <w:r>
        <w:separator/>
      </w:r>
    </w:p>
  </w:footnote>
  <w:footnote w:type="continuationSeparator" w:id="0">
    <w:p w:rsidR="00EA7626" w:rsidRDefault="00EA7626" w:rsidP="001933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8F53D7">
    <w:pPr>
      <w:pStyle w:val="Header"/>
    </w:pPr>
    <w:r>
      <w:rPr>
        <w:noProof/>
        <w:sz w:val="20"/>
        <w:lang w:eastAsia="en-GB"/>
      </w:rPr>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5270500" cy="607695"/>
          <wp:effectExtent l="19050" t="0" r="6350" b="0"/>
          <wp:wrapTopAndBottom/>
          <wp:docPr id="1" name="Picture 1" descr="~AUT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0002"/>
                  <pic:cNvPicPr>
                    <a:picLocks noChangeAspect="1" noChangeArrowheads="1"/>
                  </pic:cNvPicPr>
                </pic:nvPicPr>
                <pic:blipFill>
                  <a:blip r:embed="rId1"/>
                  <a:srcRect/>
                  <a:stretch>
                    <a:fillRect/>
                  </a:stretch>
                </pic:blipFill>
                <pic:spPr bwMode="auto">
                  <a:xfrm>
                    <a:off x="0" y="0"/>
                    <a:ext cx="5270500" cy="607695"/>
                  </a:xfrm>
                  <a:prstGeom prst="rect">
                    <a:avLst/>
                  </a:prstGeom>
                  <a:noFill/>
                  <a:ln w="9525">
                    <a:noFill/>
                    <a:miter lim="800000"/>
                    <a:headEnd/>
                    <a:tailEnd/>
                  </a:ln>
                </pic:spPr>
              </pic:pic>
            </a:graphicData>
          </a:graphic>
        </wp:anchor>
      </w:drawing>
    </w:r>
  </w:p>
  <w:p w:rsidR="00867608" w:rsidRDefault="00EA76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E0053"/>
    <w:rsid w:val="000013C0"/>
    <w:rsid w:val="00071EDF"/>
    <w:rsid w:val="00193317"/>
    <w:rsid w:val="001E0053"/>
    <w:rsid w:val="00230FED"/>
    <w:rsid w:val="00286912"/>
    <w:rsid w:val="002A0287"/>
    <w:rsid w:val="00327CE8"/>
    <w:rsid w:val="00360954"/>
    <w:rsid w:val="0038793E"/>
    <w:rsid w:val="00390045"/>
    <w:rsid w:val="003E16FE"/>
    <w:rsid w:val="003E6453"/>
    <w:rsid w:val="00485022"/>
    <w:rsid w:val="004D5EDA"/>
    <w:rsid w:val="005650A2"/>
    <w:rsid w:val="005A39D0"/>
    <w:rsid w:val="005F0A19"/>
    <w:rsid w:val="006046A4"/>
    <w:rsid w:val="0073481D"/>
    <w:rsid w:val="007947E0"/>
    <w:rsid w:val="00833371"/>
    <w:rsid w:val="00883CBA"/>
    <w:rsid w:val="008F53D7"/>
    <w:rsid w:val="009662AB"/>
    <w:rsid w:val="009B55AE"/>
    <w:rsid w:val="00A02131"/>
    <w:rsid w:val="00A166E8"/>
    <w:rsid w:val="00A77361"/>
    <w:rsid w:val="00A92081"/>
    <w:rsid w:val="00AB68A6"/>
    <w:rsid w:val="00EA7626"/>
    <w:rsid w:val="00EE40B7"/>
    <w:rsid w:val="00FE16F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53"/>
    <w:pPr>
      <w:spacing w:after="0" w:line="240" w:lineRule="auto"/>
    </w:pPr>
    <w:rPr>
      <w:rFonts w:ascii="Arial" w:eastAsia="Times New Roman" w:hAnsi="Arial" w:cs="Times New Roman"/>
      <w:sz w:val="24"/>
      <w:szCs w:val="24"/>
    </w:rPr>
  </w:style>
  <w:style w:type="paragraph" w:styleId="Heading2">
    <w:name w:val="heading 2"/>
    <w:basedOn w:val="Normal"/>
    <w:next w:val="Normal"/>
    <w:link w:val="Heading2Char"/>
    <w:qFormat/>
    <w:rsid w:val="001E0053"/>
    <w:pPr>
      <w:keepNext/>
      <w:widowControl w:val="0"/>
      <w:spacing w:line="360" w:lineRule="auto"/>
      <w:outlineLvl w:val="1"/>
    </w:pPr>
    <w:rPr>
      <w:rFonts w:ascii="Gill Sans MT" w:hAnsi="Gill Sans M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E0053"/>
    <w:rPr>
      <w:rFonts w:ascii="Gill Sans MT" w:eastAsia="Times New Roman" w:hAnsi="Gill Sans MT" w:cs="Times New Roman"/>
      <w:b/>
      <w:bCs/>
      <w:sz w:val="24"/>
      <w:szCs w:val="24"/>
    </w:rPr>
  </w:style>
  <w:style w:type="paragraph" w:styleId="Header">
    <w:name w:val="header"/>
    <w:basedOn w:val="Normal"/>
    <w:link w:val="HeaderChar"/>
    <w:semiHidden/>
    <w:rsid w:val="001E0053"/>
    <w:pPr>
      <w:tabs>
        <w:tab w:val="center" w:pos="4153"/>
        <w:tab w:val="right" w:pos="8306"/>
      </w:tabs>
    </w:pPr>
  </w:style>
  <w:style w:type="character" w:customStyle="1" w:styleId="HeaderChar">
    <w:name w:val="Header Char"/>
    <w:basedOn w:val="DefaultParagraphFont"/>
    <w:link w:val="Header"/>
    <w:semiHidden/>
    <w:rsid w:val="001E0053"/>
    <w:rPr>
      <w:rFonts w:ascii="Arial" w:eastAsia="Times New Roman" w:hAnsi="Arial" w:cs="Times New Roman"/>
      <w:sz w:val="24"/>
      <w:szCs w:val="24"/>
    </w:rPr>
  </w:style>
  <w:style w:type="paragraph" w:styleId="Footer">
    <w:name w:val="footer"/>
    <w:basedOn w:val="Normal"/>
    <w:link w:val="FooterChar"/>
    <w:semiHidden/>
    <w:rsid w:val="001E0053"/>
    <w:pPr>
      <w:tabs>
        <w:tab w:val="center" w:pos="4153"/>
        <w:tab w:val="right" w:pos="8306"/>
      </w:tabs>
    </w:pPr>
  </w:style>
  <w:style w:type="character" w:customStyle="1" w:styleId="FooterChar">
    <w:name w:val="Footer Char"/>
    <w:basedOn w:val="DefaultParagraphFont"/>
    <w:link w:val="Footer"/>
    <w:semiHidden/>
    <w:rsid w:val="001E0053"/>
    <w:rPr>
      <w:rFonts w:ascii="Arial" w:eastAsia="Times New Roman" w:hAnsi="Arial" w:cs="Times New Roman"/>
      <w:sz w:val="24"/>
      <w:szCs w:val="24"/>
    </w:rPr>
  </w:style>
  <w:style w:type="character" w:styleId="Hyperlink">
    <w:name w:val="Hyperlink"/>
    <w:basedOn w:val="DefaultParagraphFont"/>
    <w:semiHidden/>
    <w:rsid w:val="001E0053"/>
    <w:rPr>
      <w:color w:val="0000FF"/>
      <w:u w:val="single"/>
    </w:rPr>
  </w:style>
  <w:style w:type="character" w:styleId="PageNumber">
    <w:name w:val="page number"/>
    <w:basedOn w:val="DefaultParagraphFont"/>
    <w:semiHidden/>
    <w:rsid w:val="001E0053"/>
  </w:style>
  <w:style w:type="table" w:styleId="TableGrid">
    <w:name w:val="Table Grid"/>
    <w:basedOn w:val="TableNormal"/>
    <w:uiPriority w:val="59"/>
    <w:rsid w:val="001E0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4D5ED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D5ED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039819275">
      <w:bodyDiv w:val="1"/>
      <w:marLeft w:val="100"/>
      <w:marRight w:val="100"/>
      <w:marTop w:val="0"/>
      <w:marBottom w:val="0"/>
      <w:divBdr>
        <w:top w:val="none" w:sz="0" w:space="0" w:color="auto"/>
        <w:left w:val="none" w:sz="0" w:space="0" w:color="auto"/>
        <w:bottom w:val="none" w:sz="0" w:space="0" w:color="auto"/>
        <w:right w:val="none" w:sz="0" w:space="0" w:color="auto"/>
      </w:divBdr>
      <w:divsChild>
        <w:div w:id="595789846">
          <w:marLeft w:val="0"/>
          <w:marRight w:val="0"/>
          <w:marTop w:val="0"/>
          <w:marBottom w:val="0"/>
          <w:divBdr>
            <w:top w:val="none" w:sz="0" w:space="0" w:color="auto"/>
            <w:left w:val="none" w:sz="0" w:space="0" w:color="auto"/>
            <w:bottom w:val="none" w:sz="0" w:space="0" w:color="auto"/>
            <w:right w:val="none" w:sz="0" w:space="0" w:color="auto"/>
          </w:divBdr>
          <w:divsChild>
            <w:div w:id="586814126">
              <w:marLeft w:val="0"/>
              <w:marRight w:val="0"/>
              <w:marTop w:val="0"/>
              <w:marBottom w:val="0"/>
              <w:divBdr>
                <w:top w:val="single" w:sz="12" w:space="0" w:color="auto"/>
                <w:left w:val="none" w:sz="0" w:space="0" w:color="auto"/>
                <w:bottom w:val="single" w:sz="8" w:space="0" w:color="207E9C"/>
                <w:right w:val="none" w:sz="0" w:space="0" w:color="auto"/>
              </w:divBdr>
              <w:divsChild>
                <w:div w:id="1327125000">
                  <w:marLeft w:val="0"/>
                  <w:marRight w:val="0"/>
                  <w:marTop w:val="0"/>
                  <w:marBottom w:val="0"/>
                  <w:divBdr>
                    <w:top w:val="none" w:sz="0" w:space="0" w:color="auto"/>
                    <w:left w:val="none" w:sz="0" w:space="0" w:color="auto"/>
                    <w:bottom w:val="none" w:sz="0" w:space="0" w:color="auto"/>
                    <w:right w:val="none" w:sz="0" w:space="0" w:color="auto"/>
                  </w:divBdr>
                  <w:divsChild>
                    <w:div w:id="515194523">
                      <w:marLeft w:val="0"/>
                      <w:marRight w:val="0"/>
                      <w:marTop w:val="0"/>
                      <w:marBottom w:val="0"/>
                      <w:divBdr>
                        <w:top w:val="none" w:sz="0" w:space="0" w:color="auto"/>
                        <w:left w:val="none" w:sz="0" w:space="0" w:color="auto"/>
                        <w:bottom w:val="none" w:sz="0" w:space="0" w:color="auto"/>
                        <w:right w:val="none" w:sz="0" w:space="0" w:color="auto"/>
                      </w:divBdr>
                      <w:divsChild>
                        <w:div w:id="944994056">
                          <w:marLeft w:val="0"/>
                          <w:marRight w:val="0"/>
                          <w:marTop w:val="0"/>
                          <w:marBottom w:val="0"/>
                          <w:divBdr>
                            <w:top w:val="none" w:sz="0" w:space="0" w:color="auto"/>
                            <w:left w:val="none" w:sz="0" w:space="0" w:color="auto"/>
                            <w:bottom w:val="none" w:sz="0" w:space="0" w:color="auto"/>
                            <w:right w:val="none" w:sz="0" w:space="0" w:color="auto"/>
                          </w:divBdr>
                          <w:divsChild>
                            <w:div w:id="616300929">
                              <w:marLeft w:val="0"/>
                              <w:marRight w:val="0"/>
                              <w:marTop w:val="0"/>
                              <w:marBottom w:val="0"/>
                              <w:divBdr>
                                <w:top w:val="none" w:sz="0" w:space="0" w:color="auto"/>
                                <w:left w:val="none" w:sz="0" w:space="0" w:color="auto"/>
                                <w:bottom w:val="none" w:sz="0" w:space="0" w:color="auto"/>
                                <w:right w:val="none" w:sz="0" w:space="0" w:color="auto"/>
                              </w:divBdr>
                              <w:divsChild>
                                <w:div w:id="12659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696146">
      <w:bodyDiv w:val="1"/>
      <w:marLeft w:val="0"/>
      <w:marRight w:val="0"/>
      <w:marTop w:val="0"/>
      <w:marBottom w:val="0"/>
      <w:divBdr>
        <w:top w:val="none" w:sz="0" w:space="0" w:color="auto"/>
        <w:left w:val="none" w:sz="0" w:space="0" w:color="auto"/>
        <w:bottom w:val="none" w:sz="0" w:space="0" w:color="auto"/>
        <w:right w:val="none" w:sz="0" w:space="0" w:color="auto"/>
      </w:divBdr>
    </w:div>
    <w:div w:id="1295402722">
      <w:bodyDiv w:val="1"/>
      <w:marLeft w:val="0"/>
      <w:marRight w:val="0"/>
      <w:marTop w:val="0"/>
      <w:marBottom w:val="0"/>
      <w:divBdr>
        <w:top w:val="none" w:sz="0" w:space="0" w:color="auto"/>
        <w:left w:val="none" w:sz="0" w:space="0" w:color="auto"/>
        <w:bottom w:val="none" w:sz="0" w:space="0" w:color="auto"/>
        <w:right w:val="none" w:sz="0" w:space="0" w:color="auto"/>
      </w:divBdr>
    </w:div>
    <w:div w:id="1693919541">
      <w:bodyDiv w:val="1"/>
      <w:marLeft w:val="100"/>
      <w:marRight w:val="100"/>
      <w:marTop w:val="0"/>
      <w:marBottom w:val="0"/>
      <w:divBdr>
        <w:top w:val="none" w:sz="0" w:space="0" w:color="auto"/>
        <w:left w:val="none" w:sz="0" w:space="0" w:color="auto"/>
        <w:bottom w:val="none" w:sz="0" w:space="0" w:color="auto"/>
        <w:right w:val="none" w:sz="0" w:space="0" w:color="auto"/>
      </w:divBdr>
      <w:divsChild>
        <w:div w:id="1714499259">
          <w:marLeft w:val="0"/>
          <w:marRight w:val="0"/>
          <w:marTop w:val="0"/>
          <w:marBottom w:val="0"/>
          <w:divBdr>
            <w:top w:val="none" w:sz="0" w:space="0" w:color="auto"/>
            <w:left w:val="none" w:sz="0" w:space="0" w:color="auto"/>
            <w:bottom w:val="none" w:sz="0" w:space="0" w:color="auto"/>
            <w:right w:val="none" w:sz="0" w:space="0" w:color="auto"/>
          </w:divBdr>
          <w:divsChild>
            <w:div w:id="1045447661">
              <w:marLeft w:val="0"/>
              <w:marRight w:val="0"/>
              <w:marTop w:val="0"/>
              <w:marBottom w:val="0"/>
              <w:divBdr>
                <w:top w:val="single" w:sz="12" w:space="0" w:color="auto"/>
                <w:left w:val="none" w:sz="0" w:space="0" w:color="auto"/>
                <w:bottom w:val="single" w:sz="8" w:space="0" w:color="207E9C"/>
                <w:right w:val="none" w:sz="0" w:space="0" w:color="auto"/>
              </w:divBdr>
              <w:divsChild>
                <w:div w:id="638807276">
                  <w:marLeft w:val="0"/>
                  <w:marRight w:val="0"/>
                  <w:marTop w:val="0"/>
                  <w:marBottom w:val="0"/>
                  <w:divBdr>
                    <w:top w:val="none" w:sz="0" w:space="0" w:color="auto"/>
                    <w:left w:val="none" w:sz="0" w:space="0" w:color="auto"/>
                    <w:bottom w:val="none" w:sz="0" w:space="0" w:color="auto"/>
                    <w:right w:val="none" w:sz="0" w:space="0" w:color="auto"/>
                  </w:divBdr>
                  <w:divsChild>
                    <w:div w:id="703822567">
                      <w:marLeft w:val="0"/>
                      <w:marRight w:val="0"/>
                      <w:marTop w:val="0"/>
                      <w:marBottom w:val="0"/>
                      <w:divBdr>
                        <w:top w:val="none" w:sz="0" w:space="0" w:color="auto"/>
                        <w:left w:val="none" w:sz="0" w:space="0" w:color="auto"/>
                        <w:bottom w:val="none" w:sz="0" w:space="0" w:color="auto"/>
                        <w:right w:val="none" w:sz="0" w:space="0" w:color="auto"/>
                      </w:divBdr>
                      <w:divsChild>
                        <w:div w:id="1731535001">
                          <w:marLeft w:val="0"/>
                          <w:marRight w:val="0"/>
                          <w:marTop w:val="0"/>
                          <w:marBottom w:val="0"/>
                          <w:divBdr>
                            <w:top w:val="none" w:sz="0" w:space="0" w:color="auto"/>
                            <w:left w:val="none" w:sz="0" w:space="0" w:color="auto"/>
                            <w:bottom w:val="none" w:sz="0" w:space="0" w:color="auto"/>
                            <w:right w:val="none" w:sz="0" w:space="0" w:color="auto"/>
                          </w:divBdr>
                          <w:divsChild>
                            <w:div w:id="1294217676">
                              <w:marLeft w:val="0"/>
                              <w:marRight w:val="0"/>
                              <w:marTop w:val="0"/>
                              <w:marBottom w:val="0"/>
                              <w:divBdr>
                                <w:top w:val="none" w:sz="0" w:space="0" w:color="auto"/>
                                <w:left w:val="none" w:sz="0" w:space="0" w:color="auto"/>
                                <w:bottom w:val="none" w:sz="0" w:space="0" w:color="auto"/>
                                <w:right w:val="none" w:sz="0" w:space="0" w:color="auto"/>
                              </w:divBdr>
                              <w:divsChild>
                                <w:div w:id="179702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224305">
      <w:bodyDiv w:val="1"/>
      <w:marLeft w:val="100"/>
      <w:marRight w:val="100"/>
      <w:marTop w:val="0"/>
      <w:marBottom w:val="0"/>
      <w:divBdr>
        <w:top w:val="none" w:sz="0" w:space="0" w:color="auto"/>
        <w:left w:val="none" w:sz="0" w:space="0" w:color="auto"/>
        <w:bottom w:val="none" w:sz="0" w:space="0" w:color="auto"/>
        <w:right w:val="none" w:sz="0" w:space="0" w:color="auto"/>
      </w:divBdr>
      <w:divsChild>
        <w:div w:id="496960348">
          <w:marLeft w:val="0"/>
          <w:marRight w:val="0"/>
          <w:marTop w:val="0"/>
          <w:marBottom w:val="0"/>
          <w:divBdr>
            <w:top w:val="none" w:sz="0" w:space="0" w:color="auto"/>
            <w:left w:val="none" w:sz="0" w:space="0" w:color="auto"/>
            <w:bottom w:val="none" w:sz="0" w:space="0" w:color="auto"/>
            <w:right w:val="none" w:sz="0" w:space="0" w:color="auto"/>
          </w:divBdr>
          <w:divsChild>
            <w:div w:id="1032999756">
              <w:marLeft w:val="0"/>
              <w:marRight w:val="0"/>
              <w:marTop w:val="0"/>
              <w:marBottom w:val="0"/>
              <w:divBdr>
                <w:top w:val="single" w:sz="12" w:space="0" w:color="auto"/>
                <w:left w:val="none" w:sz="0" w:space="0" w:color="auto"/>
                <w:bottom w:val="single" w:sz="8" w:space="0" w:color="207E9C"/>
                <w:right w:val="none" w:sz="0" w:space="0" w:color="auto"/>
              </w:divBdr>
              <w:divsChild>
                <w:div w:id="1241867636">
                  <w:marLeft w:val="0"/>
                  <w:marRight w:val="0"/>
                  <w:marTop w:val="0"/>
                  <w:marBottom w:val="0"/>
                  <w:divBdr>
                    <w:top w:val="none" w:sz="0" w:space="0" w:color="auto"/>
                    <w:left w:val="none" w:sz="0" w:space="0" w:color="auto"/>
                    <w:bottom w:val="none" w:sz="0" w:space="0" w:color="auto"/>
                    <w:right w:val="none" w:sz="0" w:space="0" w:color="auto"/>
                  </w:divBdr>
                  <w:divsChild>
                    <w:div w:id="1158618429">
                      <w:marLeft w:val="0"/>
                      <w:marRight w:val="0"/>
                      <w:marTop w:val="0"/>
                      <w:marBottom w:val="0"/>
                      <w:divBdr>
                        <w:top w:val="none" w:sz="0" w:space="0" w:color="auto"/>
                        <w:left w:val="none" w:sz="0" w:space="0" w:color="auto"/>
                        <w:bottom w:val="none" w:sz="0" w:space="0" w:color="auto"/>
                        <w:right w:val="none" w:sz="0" w:space="0" w:color="auto"/>
                      </w:divBdr>
                      <w:divsChild>
                        <w:div w:id="1178733387">
                          <w:marLeft w:val="0"/>
                          <w:marRight w:val="0"/>
                          <w:marTop w:val="0"/>
                          <w:marBottom w:val="0"/>
                          <w:divBdr>
                            <w:top w:val="none" w:sz="0" w:space="0" w:color="auto"/>
                            <w:left w:val="none" w:sz="0" w:space="0" w:color="auto"/>
                            <w:bottom w:val="none" w:sz="0" w:space="0" w:color="auto"/>
                            <w:right w:val="none" w:sz="0" w:space="0" w:color="auto"/>
                          </w:divBdr>
                          <w:divsChild>
                            <w:div w:id="1465006393">
                              <w:marLeft w:val="0"/>
                              <w:marRight w:val="0"/>
                              <w:marTop w:val="0"/>
                              <w:marBottom w:val="0"/>
                              <w:divBdr>
                                <w:top w:val="none" w:sz="0" w:space="0" w:color="auto"/>
                                <w:left w:val="none" w:sz="0" w:space="0" w:color="auto"/>
                                <w:bottom w:val="none" w:sz="0" w:space="0" w:color="auto"/>
                                <w:right w:val="none" w:sz="0" w:space="0" w:color="auto"/>
                              </w:divBdr>
                              <w:divsChild>
                                <w:div w:id="4089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lpa.org.uk/events-rcp.ph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info@ilpa.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2161</Words>
  <Characters>12320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nrajasingam</dc:creator>
  <cp:lastModifiedBy>Michael Beggs</cp:lastModifiedBy>
  <cp:revision>2</cp:revision>
  <cp:lastPrinted>2012-08-13T12:34:00Z</cp:lastPrinted>
  <dcterms:created xsi:type="dcterms:W3CDTF">2012-08-28T14:47:00Z</dcterms:created>
  <dcterms:modified xsi:type="dcterms:W3CDTF">2012-08-28T14:47:00Z</dcterms:modified>
</cp:coreProperties>
</file>